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B5A" w:rsidRDefault="00DC3E40" w:rsidP="00103B5A">
      <w:pPr>
        <w:pStyle w:val="Nadpis1"/>
        <w:numPr>
          <w:ilvl w:val="0"/>
          <w:numId w:val="0"/>
        </w:numPr>
        <w:ind w:left="360" w:hanging="360"/>
        <w:jc w:val="both"/>
        <w:rPr>
          <w:sz w:val="32"/>
          <w:szCs w:val="32"/>
        </w:rPr>
      </w:pPr>
      <w:bookmarkStart w:id="0" w:name="_Toc405196105"/>
      <w:bookmarkStart w:id="1" w:name="_Toc405284991"/>
      <w:r w:rsidRPr="00103B5A">
        <w:rPr>
          <w:sz w:val="32"/>
          <w:szCs w:val="32"/>
        </w:rPr>
        <w:t>Příloha č. 9: Prohláše</w:t>
      </w:r>
      <w:r w:rsidR="00103B5A">
        <w:rPr>
          <w:sz w:val="32"/>
          <w:szCs w:val="32"/>
        </w:rPr>
        <w:t>ní ke koncepci Operační program</w:t>
      </w:r>
    </w:p>
    <w:p w:rsidR="00DC3E40" w:rsidRPr="00103B5A" w:rsidRDefault="00DC3E40" w:rsidP="00103B5A">
      <w:pPr>
        <w:pStyle w:val="Nadpis1"/>
        <w:numPr>
          <w:ilvl w:val="0"/>
          <w:numId w:val="0"/>
        </w:numPr>
        <w:ind w:left="360" w:hanging="360"/>
        <w:jc w:val="both"/>
        <w:rPr>
          <w:sz w:val="32"/>
          <w:szCs w:val="32"/>
        </w:rPr>
      </w:pPr>
      <w:r w:rsidRPr="00103B5A">
        <w:rPr>
          <w:sz w:val="32"/>
          <w:szCs w:val="32"/>
        </w:rPr>
        <w:t xml:space="preserve">Životní prostředí 2014 – 2020 </w:t>
      </w:r>
      <w:bookmarkStart w:id="2" w:name="_GoBack"/>
      <w:bookmarkEnd w:id="2"/>
    </w:p>
    <w:p w:rsidR="00DC3E40" w:rsidRDefault="00DC3E40" w:rsidP="00F71683">
      <w:pPr>
        <w:pStyle w:val="Nadpis1"/>
        <w:numPr>
          <w:ilvl w:val="0"/>
          <w:numId w:val="0"/>
        </w:numPr>
        <w:jc w:val="center"/>
        <w:rPr>
          <w:sz w:val="28"/>
          <w:szCs w:val="28"/>
          <w:u w:val="single"/>
        </w:rPr>
      </w:pPr>
    </w:p>
    <w:p w:rsidR="00414469" w:rsidRPr="00DC3E40" w:rsidRDefault="00414469" w:rsidP="00414469">
      <w:pPr>
        <w:spacing w:line="240" w:lineRule="auto"/>
        <w:jc w:val="both"/>
        <w:rPr>
          <w:rFonts w:ascii="Cambria" w:hAnsi="Cambria" w:cs="Times New Roman"/>
          <w:bCs/>
        </w:rPr>
      </w:pPr>
      <w:r w:rsidRPr="00DC3E40">
        <w:rPr>
          <w:rFonts w:ascii="Cambria" w:hAnsi="Cambria" w:cs="Times New Roman"/>
          <w:bCs/>
        </w:rPr>
        <w:t xml:space="preserve">Uvedené </w:t>
      </w:r>
      <w:r w:rsidR="004B1441" w:rsidRPr="00DC3E40">
        <w:rPr>
          <w:rFonts w:ascii="Cambria" w:hAnsi="Cambria" w:cs="Times New Roman"/>
          <w:bCs/>
        </w:rPr>
        <w:t xml:space="preserve">Prohlášení zahrnuje </w:t>
      </w:r>
      <w:r w:rsidRPr="00DC3E40">
        <w:rPr>
          <w:rFonts w:ascii="Cambria" w:hAnsi="Cambria" w:cs="Times New Roman"/>
          <w:bCs/>
        </w:rPr>
        <w:t>aspekty posouzení vlivů Operačního programu Životní prostředí (operační program či též koncepce) na životní prostředí (ŽP) a veřejné zdraví dle zákona č. 100/2001 Sb., o posuzování vlivů na životní prostředí, ve zněn</w:t>
      </w:r>
      <w:r w:rsidR="007014F7" w:rsidRPr="00DC3E40">
        <w:rPr>
          <w:rFonts w:ascii="Cambria" w:hAnsi="Cambria" w:cs="Times New Roman"/>
          <w:bCs/>
        </w:rPr>
        <w:t>í pozdějších předpisů, dále</w:t>
      </w:r>
      <w:r w:rsidRPr="00DC3E40">
        <w:rPr>
          <w:rFonts w:ascii="Cambria" w:hAnsi="Cambria" w:cs="Times New Roman"/>
          <w:bCs/>
        </w:rPr>
        <w:t xml:space="preserve"> požadavky Směrnice </w:t>
      </w:r>
      <w:r w:rsidR="00592513" w:rsidRPr="00DC3E40">
        <w:rPr>
          <w:rFonts w:ascii="Cambria" w:hAnsi="Cambria" w:cs="Times New Roman"/>
          <w:bCs/>
        </w:rPr>
        <w:t xml:space="preserve">Evropského parlamentu a Rady č. 2001/42/EC, tzv. </w:t>
      </w:r>
      <w:r w:rsidRPr="00DC3E40">
        <w:rPr>
          <w:rFonts w:ascii="Cambria" w:hAnsi="Cambria" w:cs="Times New Roman"/>
          <w:bCs/>
        </w:rPr>
        <w:t xml:space="preserve">SEA </w:t>
      </w:r>
      <w:proofErr w:type="spellStart"/>
      <w:r w:rsidRPr="00DC3E40">
        <w:rPr>
          <w:rFonts w:ascii="Cambria" w:hAnsi="Cambria" w:cs="Times New Roman"/>
          <w:bCs/>
        </w:rPr>
        <w:t>Directive</w:t>
      </w:r>
      <w:proofErr w:type="spellEnd"/>
      <w:r w:rsidR="007014F7" w:rsidRPr="00DC3E40">
        <w:rPr>
          <w:rFonts w:ascii="Cambria" w:hAnsi="Cambria" w:cs="Times New Roman"/>
          <w:bCs/>
        </w:rPr>
        <w:t>, a</w:t>
      </w:r>
      <w:r w:rsidR="00DC3E40">
        <w:rPr>
          <w:rFonts w:ascii="Cambria" w:hAnsi="Cambria" w:cs="Times New Roman"/>
          <w:bCs/>
        </w:rPr>
        <w:t> </w:t>
      </w:r>
      <w:r w:rsidR="007014F7" w:rsidRPr="00DC3E40">
        <w:rPr>
          <w:rFonts w:ascii="Cambria" w:hAnsi="Cambria" w:cs="Times New Roman"/>
          <w:bCs/>
        </w:rPr>
        <w:t xml:space="preserve">požadavky </w:t>
      </w:r>
      <w:r w:rsidR="00592513" w:rsidRPr="00DC3E40">
        <w:rPr>
          <w:rFonts w:ascii="Cambria" w:hAnsi="Cambria" w:cs="Times New Roman"/>
          <w:bCs/>
        </w:rPr>
        <w:t>Protokol</w:t>
      </w:r>
      <w:r w:rsidR="007014F7" w:rsidRPr="00DC3E40">
        <w:rPr>
          <w:rFonts w:ascii="Cambria" w:hAnsi="Cambria" w:cs="Times New Roman"/>
          <w:bCs/>
        </w:rPr>
        <w:t>u</w:t>
      </w:r>
      <w:r w:rsidR="00592513" w:rsidRPr="00DC3E40">
        <w:rPr>
          <w:rFonts w:ascii="Cambria" w:hAnsi="Cambria" w:cs="Times New Roman"/>
          <w:bCs/>
        </w:rPr>
        <w:t xml:space="preserve"> o strategickém posuzování vlivu </w:t>
      </w:r>
      <w:r w:rsidR="00DC3E40">
        <w:rPr>
          <w:rFonts w:ascii="Cambria" w:hAnsi="Cambria" w:cs="Times New Roman"/>
          <w:bCs/>
        </w:rPr>
        <w:t>na životní prostředí k Úmluvě o </w:t>
      </w:r>
      <w:r w:rsidR="00592513" w:rsidRPr="00DC3E40">
        <w:rPr>
          <w:rFonts w:ascii="Cambria" w:hAnsi="Cambria" w:cs="Times New Roman"/>
          <w:bCs/>
        </w:rPr>
        <w:t>posuzování vlivů na životní prostředí přesahujících hranice států (</w:t>
      </w:r>
      <w:proofErr w:type="spellStart"/>
      <w:r w:rsidR="00592513" w:rsidRPr="00DC3E40">
        <w:rPr>
          <w:rFonts w:ascii="Cambria" w:hAnsi="Cambria" w:cs="Times New Roman"/>
          <w:bCs/>
        </w:rPr>
        <w:t>Espoo</w:t>
      </w:r>
      <w:proofErr w:type="spellEnd"/>
      <w:r w:rsidR="00592513" w:rsidRPr="00DC3E40">
        <w:rPr>
          <w:rFonts w:ascii="Cambria" w:hAnsi="Cambria" w:cs="Times New Roman"/>
          <w:bCs/>
        </w:rPr>
        <w:t xml:space="preserve"> úmluva</w:t>
      </w:r>
      <w:r w:rsidRPr="00DC3E40">
        <w:rPr>
          <w:rFonts w:ascii="Cambria" w:hAnsi="Cambria" w:cs="Times New Roman"/>
          <w:bCs/>
        </w:rPr>
        <w:t>).</w:t>
      </w:r>
    </w:p>
    <w:p w:rsidR="00414469" w:rsidRPr="00DC3E40" w:rsidRDefault="007014F7" w:rsidP="00414469">
      <w:pPr>
        <w:spacing w:line="240" w:lineRule="auto"/>
        <w:jc w:val="both"/>
        <w:rPr>
          <w:rFonts w:ascii="Cambria" w:hAnsi="Cambria" w:cs="Times New Roman"/>
          <w:bCs/>
        </w:rPr>
      </w:pPr>
      <w:r w:rsidRPr="00DC3E40">
        <w:rPr>
          <w:rFonts w:ascii="Cambria" w:hAnsi="Cambria" w:cs="Times New Roman"/>
          <w:bCs/>
        </w:rPr>
        <w:t xml:space="preserve">Prohlášení </w:t>
      </w:r>
      <w:r w:rsidR="00414469" w:rsidRPr="00DC3E40">
        <w:rPr>
          <w:rFonts w:ascii="Cambria" w:hAnsi="Cambria" w:cs="Times New Roman"/>
          <w:bCs/>
        </w:rPr>
        <w:t>reflektuje znění programového dokumentu operačního program</w:t>
      </w:r>
      <w:r w:rsidRPr="00DC3E40">
        <w:rPr>
          <w:rFonts w:ascii="Cambria" w:hAnsi="Cambria" w:cs="Times New Roman"/>
          <w:bCs/>
        </w:rPr>
        <w:t>u oficiálně zaslaného dne 16. července</w:t>
      </w:r>
      <w:r w:rsidR="00414469" w:rsidRPr="00DC3E40">
        <w:rPr>
          <w:rFonts w:ascii="Cambria" w:hAnsi="Cambria" w:cs="Times New Roman"/>
          <w:bCs/>
        </w:rPr>
        <w:t xml:space="preserve"> 2014 Evropské komisi. Na základě obdržených připomínek EK k operačnímu programu a následného formálního projednávání konanéh</w:t>
      </w:r>
      <w:r w:rsidR="00576403" w:rsidRPr="00DC3E40">
        <w:rPr>
          <w:rFonts w:ascii="Cambria" w:hAnsi="Cambria" w:cs="Times New Roman"/>
          <w:bCs/>
        </w:rPr>
        <w:t>o od října 2014</w:t>
      </w:r>
      <w:r w:rsidR="00414469" w:rsidRPr="00DC3E40">
        <w:rPr>
          <w:rFonts w:ascii="Cambria" w:hAnsi="Cambria" w:cs="Times New Roman"/>
          <w:bCs/>
        </w:rPr>
        <w:t xml:space="preserve"> byly v programovém dokumentu oper</w:t>
      </w:r>
      <w:r w:rsidR="00565149" w:rsidRPr="00DC3E40">
        <w:rPr>
          <w:rFonts w:ascii="Cambria" w:hAnsi="Cambria" w:cs="Times New Roman"/>
          <w:bCs/>
        </w:rPr>
        <w:t>ačního programu provedeny změny</w:t>
      </w:r>
      <w:r w:rsidR="00414469" w:rsidRPr="00DC3E40">
        <w:rPr>
          <w:rFonts w:ascii="Cambria" w:hAnsi="Cambria" w:cs="Times New Roman"/>
          <w:bCs/>
        </w:rPr>
        <w:t xml:space="preserve">, které nemají vliv na souhlasné Stanovisko Ministerstva životního prostředí k návrhu koncepce „Operační program Životní </w:t>
      </w:r>
      <w:r w:rsidR="00DC3E40">
        <w:rPr>
          <w:rFonts w:ascii="Cambria" w:hAnsi="Cambria" w:cs="Times New Roman"/>
          <w:bCs/>
        </w:rPr>
        <w:t>prostředí 2014 –</w:t>
      </w:r>
      <w:r w:rsidR="00414469" w:rsidRPr="00DC3E40">
        <w:rPr>
          <w:rFonts w:ascii="Cambria" w:hAnsi="Cambria" w:cs="Times New Roman"/>
          <w:bCs/>
        </w:rPr>
        <w:t>2020“ ze dne 4. července 2014.</w:t>
      </w:r>
    </w:p>
    <w:p w:rsidR="008F091D" w:rsidRPr="00DC3E40" w:rsidRDefault="008F091D" w:rsidP="00374401">
      <w:pPr>
        <w:pStyle w:val="Nadpis1"/>
        <w:numPr>
          <w:ilvl w:val="0"/>
          <w:numId w:val="0"/>
        </w:numPr>
        <w:jc w:val="both"/>
        <w:rPr>
          <w:rFonts w:ascii="Cambria" w:hAnsi="Cambria"/>
          <w:szCs w:val="22"/>
          <w:u w:val="single"/>
        </w:rPr>
      </w:pPr>
    </w:p>
    <w:p w:rsidR="00A536EC" w:rsidRPr="00DC3E40" w:rsidRDefault="00A536EC" w:rsidP="00DC3E40">
      <w:pPr>
        <w:rPr>
          <w:rFonts w:ascii="Cambria" w:hAnsi="Cambria"/>
          <w:b/>
          <w:u w:val="single"/>
        </w:rPr>
      </w:pPr>
      <w:r w:rsidRPr="00DC3E40">
        <w:rPr>
          <w:rFonts w:ascii="Cambria" w:hAnsi="Cambria"/>
          <w:b/>
          <w:u w:val="single"/>
        </w:rPr>
        <w:t>Způsob zahrnutí doporučení procedury SEA do operačního programu</w:t>
      </w:r>
      <w:bookmarkEnd w:id="0"/>
      <w:bookmarkEnd w:id="1"/>
    </w:p>
    <w:p w:rsidR="00CA6013" w:rsidRPr="00DC3E40" w:rsidRDefault="00A536EC" w:rsidP="00374401">
      <w:pPr>
        <w:spacing w:line="240" w:lineRule="auto"/>
        <w:jc w:val="both"/>
        <w:rPr>
          <w:rFonts w:ascii="Cambria" w:hAnsi="Cambria" w:cs="Times New Roman"/>
        </w:rPr>
      </w:pPr>
      <w:r w:rsidRPr="00DC3E40">
        <w:rPr>
          <w:rFonts w:ascii="Cambria" w:hAnsi="Cambria" w:cs="Times New Roman"/>
        </w:rPr>
        <w:t>Klíčovou metodou pro zahrnutí doporučení procedury SEA do operačního programu byla úzká spolupráce pracovního týmu SEA s předkladatele</w:t>
      </w:r>
      <w:r w:rsidR="00320D8A" w:rsidRPr="00DC3E40">
        <w:rPr>
          <w:rFonts w:ascii="Cambria" w:hAnsi="Cambria" w:cs="Times New Roman"/>
        </w:rPr>
        <w:t xml:space="preserve">m operačního programu a </w:t>
      </w:r>
      <w:r w:rsidRPr="00DC3E40">
        <w:rPr>
          <w:rFonts w:ascii="Cambria" w:hAnsi="Cambria" w:cs="Times New Roman"/>
        </w:rPr>
        <w:t>zpracovatelem Ex-ante hodnocení.</w:t>
      </w:r>
      <w:r w:rsidR="00320D8A" w:rsidRPr="00DC3E40">
        <w:rPr>
          <w:rFonts w:ascii="Cambria" w:hAnsi="Cambria" w:cs="Times New Roman"/>
        </w:rPr>
        <w:t xml:space="preserve"> </w:t>
      </w:r>
    </w:p>
    <w:p w:rsidR="00CA6013" w:rsidRPr="00DC3E40" w:rsidRDefault="00A536EC" w:rsidP="00374401">
      <w:pPr>
        <w:spacing w:line="240" w:lineRule="auto"/>
        <w:jc w:val="both"/>
        <w:rPr>
          <w:rFonts w:ascii="Cambria" w:hAnsi="Cambria" w:cs="Times New Roman"/>
        </w:rPr>
      </w:pPr>
      <w:r w:rsidRPr="00DC3E40">
        <w:rPr>
          <w:rFonts w:ascii="Cambria" w:hAnsi="Cambria" w:cs="Times New Roman"/>
        </w:rPr>
        <w:t>Doporučení SEA týmu k pracovním verzím operačního programu tak mohla být postupně zapracovávána do operačního programu. Analogicky byla do operačního programu zapracovávána i doporučení, vyplývající z procesu projednávání s veřejností, ať už prostřednictvím formalizovaných kroků (využití Závěru zjišťovacího řízení po projednání Oznámení operačního programu) nebo průběžným respektováním doporučení týmu SEA.</w:t>
      </w:r>
      <w:r w:rsidR="00CA6013" w:rsidRPr="00DC3E40">
        <w:rPr>
          <w:rFonts w:ascii="Cambria" w:hAnsi="Cambria" w:cs="Times New Roman"/>
        </w:rPr>
        <w:t xml:space="preserve"> </w:t>
      </w:r>
    </w:p>
    <w:p w:rsidR="00A536EC" w:rsidRPr="00DC3E40" w:rsidRDefault="00A536EC" w:rsidP="00374401">
      <w:pPr>
        <w:spacing w:line="240" w:lineRule="auto"/>
        <w:jc w:val="both"/>
        <w:rPr>
          <w:rFonts w:ascii="Cambria" w:hAnsi="Cambria" w:cs="Times New Roman"/>
        </w:rPr>
      </w:pPr>
      <w:r w:rsidRPr="00DC3E40">
        <w:rPr>
          <w:rFonts w:ascii="Cambria" w:hAnsi="Cambria" w:cs="Times New Roman"/>
        </w:rPr>
        <w:t xml:space="preserve">Pokud se týká doporučení, vyplývajících z pozdních fází procedury SEA (veřejné projednání operačního programu a jeho Vyhodnocení, Stanovisko příslušného úřadu, ad.), jsou připomínky a doporučení řešeny na základě doporučení týmu SEA v rámci úpravy operačního programu, který </w:t>
      </w:r>
      <w:r w:rsidR="002A0799" w:rsidRPr="00DC3E40">
        <w:rPr>
          <w:rFonts w:ascii="Cambria" w:hAnsi="Cambria" w:cs="Times New Roman"/>
        </w:rPr>
        <w:t>byl předložen vládě ČR dne 9. července</w:t>
      </w:r>
      <w:r w:rsidRPr="00DC3E40">
        <w:rPr>
          <w:rFonts w:ascii="Cambria" w:hAnsi="Cambria" w:cs="Times New Roman"/>
        </w:rPr>
        <w:t xml:space="preserve"> 2014. Tato doporučení se týkají zapracování připomínek a doporučení, vzešlých z projednávání operačního programu a operační program je plně respektuje. </w:t>
      </w:r>
    </w:p>
    <w:p w:rsidR="00A536EC" w:rsidRPr="00DC3E40" w:rsidRDefault="00A536EC" w:rsidP="00374401">
      <w:pPr>
        <w:spacing w:line="240" w:lineRule="auto"/>
        <w:jc w:val="both"/>
        <w:rPr>
          <w:rFonts w:ascii="Cambria" w:hAnsi="Cambria" w:cs="Times New Roman"/>
        </w:rPr>
      </w:pPr>
      <w:r w:rsidRPr="00DC3E40">
        <w:rPr>
          <w:rFonts w:ascii="Cambria" w:hAnsi="Cambria" w:cs="Times New Roman"/>
        </w:rPr>
        <w:t>Vypořádání podmínek Stanoviska SEA MŽP</w:t>
      </w:r>
      <w:r w:rsidR="005314B4" w:rsidRPr="00DC3E40">
        <w:rPr>
          <w:rFonts w:ascii="Cambria" w:hAnsi="Cambria" w:cs="Times New Roman"/>
        </w:rPr>
        <w:t xml:space="preserve">, které zajišťují minimalizaci </w:t>
      </w:r>
      <w:r w:rsidR="00016A90" w:rsidRPr="00DC3E40">
        <w:rPr>
          <w:rFonts w:ascii="Cambria" w:hAnsi="Cambria" w:cs="Times New Roman"/>
        </w:rPr>
        <w:t xml:space="preserve">negativních </w:t>
      </w:r>
      <w:r w:rsidR="005314B4" w:rsidRPr="00DC3E40">
        <w:rPr>
          <w:rFonts w:ascii="Cambria" w:hAnsi="Cambria" w:cs="Times New Roman"/>
        </w:rPr>
        <w:t>vlivů provádění Operačního programu Životní prostředí</w:t>
      </w:r>
      <w:r w:rsidR="002C3FC6" w:rsidRPr="00DC3E40">
        <w:rPr>
          <w:rFonts w:ascii="Cambria" w:hAnsi="Cambria" w:cs="Times New Roman"/>
        </w:rPr>
        <w:t xml:space="preserve"> </w:t>
      </w:r>
      <w:r w:rsidR="005314B4" w:rsidRPr="00DC3E40">
        <w:rPr>
          <w:rFonts w:ascii="Cambria" w:hAnsi="Cambria" w:cs="Times New Roman"/>
        </w:rPr>
        <w:t>2014-2020</w:t>
      </w:r>
      <w:r w:rsidR="00CA6013" w:rsidRPr="00DC3E40">
        <w:rPr>
          <w:rFonts w:ascii="Cambria" w:hAnsi="Cambria" w:cs="Times New Roman"/>
        </w:rPr>
        <w:t xml:space="preserve"> na životní prostředí a veřejné zdraví</w:t>
      </w:r>
      <w:r w:rsidR="005314B4" w:rsidRPr="00DC3E40">
        <w:rPr>
          <w:rFonts w:ascii="Cambria" w:hAnsi="Cambria" w:cs="Times New Roman"/>
        </w:rPr>
        <w:t>,</w:t>
      </w:r>
      <w:r w:rsidRPr="00DC3E40">
        <w:rPr>
          <w:rFonts w:ascii="Cambria" w:hAnsi="Cambria" w:cs="Times New Roman"/>
        </w:rPr>
        <w:t xml:space="preserve"> je následující: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96121B" w:rsidRPr="00DC3E40" w:rsidTr="00367FCD">
        <w:tc>
          <w:tcPr>
            <w:tcW w:w="4606" w:type="dxa"/>
            <w:shd w:val="clear" w:color="auto" w:fill="auto"/>
            <w:vAlign w:val="center"/>
          </w:tcPr>
          <w:p w:rsidR="00A536EC" w:rsidRPr="00DC3E40" w:rsidRDefault="00A536EC" w:rsidP="00374401">
            <w:pPr>
              <w:spacing w:line="240" w:lineRule="auto"/>
              <w:jc w:val="both"/>
              <w:rPr>
                <w:rFonts w:ascii="Cambria" w:hAnsi="Cambria" w:cs="Times New Roman"/>
                <w:b/>
              </w:rPr>
            </w:pPr>
            <w:r w:rsidRPr="00DC3E40">
              <w:rPr>
                <w:rFonts w:ascii="Cambria" w:hAnsi="Cambria" w:cs="Times New Roman"/>
                <w:b/>
              </w:rPr>
              <w:t>Stanovisko MŽP</w:t>
            </w:r>
          </w:p>
        </w:tc>
        <w:tc>
          <w:tcPr>
            <w:tcW w:w="4606" w:type="dxa"/>
            <w:shd w:val="clear" w:color="auto" w:fill="auto"/>
            <w:vAlign w:val="center"/>
          </w:tcPr>
          <w:p w:rsidR="00A536EC" w:rsidRPr="00DC3E40" w:rsidRDefault="00A536EC" w:rsidP="00374401">
            <w:pPr>
              <w:spacing w:line="240" w:lineRule="auto"/>
              <w:jc w:val="both"/>
              <w:rPr>
                <w:rFonts w:ascii="Cambria" w:hAnsi="Cambria" w:cs="Times New Roman"/>
                <w:b/>
              </w:rPr>
            </w:pPr>
            <w:r w:rsidRPr="00DC3E40">
              <w:rPr>
                <w:rFonts w:ascii="Cambria" w:hAnsi="Cambria" w:cs="Times New Roman"/>
                <w:b/>
              </w:rPr>
              <w:t>Zohlednění podmínek vyplývajících ze stano</w:t>
            </w:r>
            <w:r w:rsidR="007576BB" w:rsidRPr="00DC3E40">
              <w:rPr>
                <w:rFonts w:ascii="Cambria" w:hAnsi="Cambria" w:cs="Times New Roman"/>
                <w:b/>
              </w:rPr>
              <w:t>viska MŽP v OP Ž</w:t>
            </w:r>
            <w:r w:rsidRPr="00DC3E40">
              <w:rPr>
                <w:rFonts w:ascii="Cambria" w:hAnsi="Cambria" w:cs="Times New Roman"/>
                <w:b/>
              </w:rPr>
              <w:t>P 2014-2020</w:t>
            </w:r>
          </w:p>
        </w:tc>
      </w:tr>
      <w:tr w:rsidR="0096121B" w:rsidRPr="00DC3E40" w:rsidTr="00367FCD">
        <w:tc>
          <w:tcPr>
            <w:tcW w:w="9212" w:type="dxa"/>
            <w:gridSpan w:val="2"/>
            <w:shd w:val="clear" w:color="auto" w:fill="auto"/>
          </w:tcPr>
          <w:p w:rsidR="00A536EC" w:rsidRPr="00DC3E40" w:rsidRDefault="00A536EC" w:rsidP="00374401">
            <w:pPr>
              <w:spacing w:line="240" w:lineRule="auto"/>
              <w:jc w:val="both"/>
              <w:rPr>
                <w:rFonts w:ascii="Cambria" w:hAnsi="Cambria" w:cs="Times New Roman"/>
                <w:b/>
              </w:rPr>
            </w:pPr>
          </w:p>
        </w:tc>
      </w:tr>
      <w:tr w:rsidR="0096121B" w:rsidRPr="00DC3E40" w:rsidTr="00367FCD">
        <w:tc>
          <w:tcPr>
            <w:tcW w:w="9212" w:type="dxa"/>
            <w:gridSpan w:val="2"/>
            <w:shd w:val="clear" w:color="auto" w:fill="auto"/>
          </w:tcPr>
          <w:p w:rsidR="00A536EC" w:rsidRPr="00DC3E40" w:rsidRDefault="00A536EC" w:rsidP="00374401">
            <w:pPr>
              <w:spacing w:line="240" w:lineRule="auto"/>
              <w:jc w:val="both"/>
              <w:rPr>
                <w:rFonts w:ascii="Cambria" w:hAnsi="Cambria" w:cs="Times New Roman"/>
                <w:b/>
              </w:rPr>
            </w:pPr>
            <w:r w:rsidRPr="00DC3E40">
              <w:rPr>
                <w:rFonts w:ascii="Cambria" w:hAnsi="Cambria" w:cs="Times New Roman"/>
                <w:b/>
              </w:rPr>
              <w:t>Část A. Podmínky souhlasného stanoviska MŽP</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 V navazujících procesech budou respektovány připomínky k jednotlivým investičním prioritám a jejich specifickým cílům, jak jsou obsaženy v příloze č. 3 Vyhodnocení vlivů koncepce (tabulkové hodnocení investičních priorit). </w:t>
            </w:r>
          </w:p>
        </w:tc>
        <w:tc>
          <w:tcPr>
            <w:tcW w:w="4606" w:type="dxa"/>
            <w:shd w:val="clear" w:color="auto" w:fill="auto"/>
          </w:tcPr>
          <w:p w:rsidR="00A536EC" w:rsidRPr="00DC3E40" w:rsidRDefault="00907198" w:rsidP="00374401">
            <w:pPr>
              <w:spacing w:line="240" w:lineRule="auto"/>
              <w:jc w:val="both"/>
              <w:rPr>
                <w:rFonts w:ascii="Cambria" w:hAnsi="Cambria" w:cs="Times New Roman"/>
              </w:rPr>
            </w:pPr>
            <w:r w:rsidRPr="00DC3E40">
              <w:rPr>
                <w:rFonts w:ascii="Cambria" w:hAnsi="Cambria" w:cs="Times New Roman"/>
              </w:rPr>
              <w:t>Připomínky k jednotlivým investičním prioritám a jejich specifickým cílům, jak jsou obsaženy v příloze č. 3 Vyhodnocení vlivů koncepce</w:t>
            </w:r>
            <w:r w:rsidR="009F6B97" w:rsidRPr="00DC3E40">
              <w:rPr>
                <w:rFonts w:ascii="Cambria" w:hAnsi="Cambria" w:cs="Times New Roman"/>
              </w:rPr>
              <w:t>,</w:t>
            </w:r>
            <w:r w:rsidRPr="00DC3E40">
              <w:rPr>
                <w:rFonts w:ascii="Cambria" w:hAnsi="Cambria" w:cs="Times New Roman"/>
              </w:rPr>
              <w:t xml:space="preserve"> budou respektovány.</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lastRenderedPageBreak/>
              <w:t>2. Na koncepci navazující projekty a záměry budou podrobeny hodnocení vlivů na životní prostředí, pokud tak stanoví zákon o posuzování vlivů na životní prostředí. V případě navazujících variantních řešení záměrů nových staveb či činností bude vybrána varianta s minimálními dopady na životní prostředí a ochranu veřejného zdraví.</w:t>
            </w:r>
          </w:p>
        </w:tc>
        <w:tc>
          <w:tcPr>
            <w:tcW w:w="4606" w:type="dxa"/>
            <w:shd w:val="clear" w:color="auto" w:fill="auto"/>
          </w:tcPr>
          <w:p w:rsidR="00A536EC" w:rsidRPr="00DC3E40" w:rsidRDefault="000B20AE" w:rsidP="00374401">
            <w:pPr>
              <w:spacing w:line="240" w:lineRule="auto"/>
              <w:jc w:val="both"/>
              <w:rPr>
                <w:rFonts w:ascii="Cambria" w:hAnsi="Cambria" w:cs="Times New Roman"/>
              </w:rPr>
            </w:pPr>
            <w:r w:rsidRPr="00DC3E40">
              <w:rPr>
                <w:rFonts w:ascii="Cambria" w:hAnsi="Cambria" w:cs="Times New Roman"/>
              </w:rPr>
              <w:t>Při realizaci jednotlivých projektů bude postupováno podle zákona o posuzování vlivů na životní prostředí. Pokud tento zákon stanoví, budou projekty podrobeny hodnocení vlivů na životní prostředí a v případě navazujících variantních řešení bude vybrána varianta s minimálním dopadem na životní prostředí.</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3. V následných projektech pro realizaci investičních priorit koncepce preferovat záměry se sníženými nároky na fosilní paliva, nižšími produkovanými emisemi (CH4, PM10, CO2, oxidy dusíku, NH3) a nižšími dopady na obyvatelstvo. </w:t>
            </w:r>
          </w:p>
        </w:tc>
        <w:tc>
          <w:tcPr>
            <w:tcW w:w="4606" w:type="dxa"/>
            <w:shd w:val="clear" w:color="auto" w:fill="auto"/>
          </w:tcPr>
          <w:p w:rsidR="00A536EC" w:rsidRPr="00DC3E40" w:rsidRDefault="000B20AE" w:rsidP="00374401">
            <w:pPr>
              <w:spacing w:line="240" w:lineRule="auto"/>
              <w:jc w:val="both"/>
              <w:rPr>
                <w:rFonts w:ascii="Cambria" w:hAnsi="Cambria" w:cs="Times New Roman"/>
              </w:rPr>
            </w:pPr>
            <w:r w:rsidRPr="00DC3E40">
              <w:rPr>
                <w:rFonts w:ascii="Cambria" w:hAnsi="Cambria" w:cs="Times New Roman"/>
              </w:rPr>
              <w:t>V následných projektech budou preferovány záměry se sníženými nároky na fosilní paliva, nižšími produkovanými emisemi (CH4, PM10, CO2, oxidy dusíku, NH3) a n</w:t>
            </w:r>
            <w:r w:rsidR="00915E34" w:rsidRPr="00DC3E40">
              <w:rPr>
                <w:rFonts w:ascii="Cambria" w:hAnsi="Cambria" w:cs="Times New Roman"/>
              </w:rPr>
              <w:t xml:space="preserve">ižšími dopady na obyvatelstvo. PO2 je založena na snižování emisí včetně zvyšování účinnosti spotřeby paliv a vstupních surovin.  </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4. Záměry, vykazující zásah do množství či kvality vod zvažovat s ohledem na existenci ochranných pásem vodních zdrojů, oblastí CHOPAV a zranitelných oblastí. Vlivy na tok zásadně vyhodnocovat kombinovaným způsobem dle nařízení vlády č. 61/2003 Sb., o ukazatelích a hodnotách přípustného znečištění povrchových vod a odpadních vod, náležitostech povolení k vypouštění odpadních vod do vod povrchových a do kanalizací a o citlivých oblastech, ve znění pozdějších předpisů se zvláštním zřetelem ke koncentracím </w:t>
            </w:r>
            <w:proofErr w:type="spellStart"/>
            <w:r w:rsidRPr="00DC3E40">
              <w:rPr>
                <w:rFonts w:ascii="Cambria" w:hAnsi="Cambria" w:cs="Times New Roman"/>
              </w:rPr>
              <w:t>makronutrientů</w:t>
            </w:r>
            <w:proofErr w:type="spellEnd"/>
            <w:r w:rsidRPr="00DC3E40">
              <w:rPr>
                <w:rFonts w:ascii="Cambria" w:hAnsi="Cambria" w:cs="Times New Roman"/>
              </w:rPr>
              <w:t xml:space="preserve">. </w:t>
            </w:r>
          </w:p>
        </w:tc>
        <w:tc>
          <w:tcPr>
            <w:tcW w:w="4606" w:type="dxa"/>
            <w:shd w:val="clear" w:color="auto" w:fill="auto"/>
          </w:tcPr>
          <w:p w:rsidR="003154D2" w:rsidRPr="00DC3E40" w:rsidRDefault="003154D2" w:rsidP="00374401">
            <w:pPr>
              <w:spacing w:line="240" w:lineRule="auto"/>
              <w:jc w:val="both"/>
              <w:rPr>
                <w:rFonts w:ascii="Cambria" w:hAnsi="Cambria" w:cs="Times New Roman"/>
                <w:b/>
              </w:rPr>
            </w:pPr>
            <w:r w:rsidRPr="00DC3E40">
              <w:rPr>
                <w:rFonts w:ascii="Cambria" w:hAnsi="Cambria" w:cs="Times New Roman"/>
              </w:rPr>
              <w:t xml:space="preserve">Emisní standardy jsou stanoveny pouze kombinovaným způsobem až do kvality odtoku odpovídající BAT technologie. Zvláštní důraz je ve výběrových kritériích kladen na odstraňování </w:t>
            </w:r>
            <w:proofErr w:type="spellStart"/>
            <w:r w:rsidRPr="00DC3E40">
              <w:rPr>
                <w:rFonts w:ascii="Cambria" w:hAnsi="Cambria" w:cs="Times New Roman"/>
              </w:rPr>
              <w:t>nutrientů</w:t>
            </w:r>
            <w:proofErr w:type="spellEnd"/>
            <w:r w:rsidRPr="00DC3E40">
              <w:rPr>
                <w:rFonts w:ascii="Cambria" w:hAnsi="Cambria" w:cs="Times New Roman"/>
              </w:rPr>
              <w:t xml:space="preserve">.  </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5. Při výběru podpořených projektů dbát na upřednostnění přírodě blízkých protipovodňových opatření směřujících ke zlepšení vodního režimu krajiny. Realizaci protipovodňových opatření vždy konfrontovat s možnými negativními vlivy na ochranu přírody a krajiny. Ve sporných případech respektovat názor příslušného orgánu ochrany přírody a krajiny. </w:t>
            </w:r>
          </w:p>
        </w:tc>
        <w:tc>
          <w:tcPr>
            <w:tcW w:w="4606" w:type="dxa"/>
            <w:shd w:val="clear" w:color="auto" w:fill="auto"/>
          </w:tcPr>
          <w:p w:rsidR="00A536EC" w:rsidRPr="00DC3E40" w:rsidRDefault="003154D2" w:rsidP="00374401">
            <w:pPr>
              <w:spacing w:line="240" w:lineRule="auto"/>
              <w:jc w:val="both"/>
              <w:rPr>
                <w:rFonts w:ascii="Cambria" w:hAnsi="Cambria" w:cs="Times New Roman"/>
              </w:rPr>
            </w:pPr>
            <w:r w:rsidRPr="00DC3E40">
              <w:rPr>
                <w:rFonts w:ascii="Cambria" w:hAnsi="Cambria" w:cs="Times New Roman"/>
              </w:rPr>
              <w:t xml:space="preserve">Tato podmínka je uvedena v principu pro výběr </w:t>
            </w:r>
            <w:r w:rsidR="00CC117A" w:rsidRPr="00DC3E40">
              <w:rPr>
                <w:rFonts w:ascii="Cambria" w:hAnsi="Cambria" w:cs="Times New Roman"/>
              </w:rPr>
              <w:t>operací v OP ŽP 2014-2020.</w:t>
            </w:r>
          </w:p>
          <w:p w:rsidR="00F23410" w:rsidRPr="00DC3E40" w:rsidRDefault="00F23410" w:rsidP="00374401">
            <w:pPr>
              <w:spacing w:line="240" w:lineRule="auto"/>
              <w:jc w:val="both"/>
              <w:rPr>
                <w:rFonts w:ascii="Cambria" w:hAnsi="Cambria" w:cs="Times New Roman"/>
                <w:b/>
              </w:rPr>
            </w:pPr>
            <w:r w:rsidRPr="00DC3E40">
              <w:rPr>
                <w:rFonts w:ascii="Cambria" w:hAnsi="Cambria" w:cs="Times New Roman"/>
              </w:rPr>
              <w:t xml:space="preserve">SC 4.3 PO 4 je zaměřen na zlepšení narušeného vodního režimu krajiny realizací opatření přispívajících ke zpomalení odtoku vody z povodí a ke zvýšení retence vody obnovou přirozeného či přírodě blízkého stavu krajiny, a to způsobem, který podporuje další funkce krajiny - posiluje ekologickou stabilitu a biodiverzitu vodních a na vodu vázaných ekosystémů, snižuje erozní ohrožení půd a zvyšuje odolnost krajiny vůči antropogenním vlivům a změně klimatu. Oproti tomu je PO1 přímo zaměřena na zajištění povodňové ochrany </w:t>
            </w:r>
            <w:proofErr w:type="spellStart"/>
            <w:r w:rsidRPr="00DC3E40">
              <w:rPr>
                <w:rFonts w:ascii="Cambria" w:hAnsi="Cambria" w:cs="Times New Roman"/>
              </w:rPr>
              <w:t>intravilánu</w:t>
            </w:r>
            <w:proofErr w:type="spellEnd"/>
            <w:r w:rsidRPr="00DC3E40">
              <w:rPr>
                <w:rFonts w:ascii="Cambria" w:hAnsi="Cambria" w:cs="Times New Roman"/>
              </w:rPr>
              <w:t xml:space="preserve"> a </w:t>
            </w:r>
            <w:proofErr w:type="spellStart"/>
            <w:r w:rsidRPr="00DC3E40">
              <w:rPr>
                <w:rFonts w:ascii="Cambria" w:hAnsi="Cambria" w:cs="Times New Roman"/>
              </w:rPr>
              <w:t>extravilánu</w:t>
            </w:r>
            <w:proofErr w:type="spellEnd"/>
            <w:r w:rsidRPr="00DC3E40">
              <w:rPr>
                <w:rFonts w:ascii="Cambria" w:hAnsi="Cambria" w:cs="Times New Roman"/>
              </w:rPr>
              <w:t>.</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6. U navazujících projektů vždy hodnotit jejich dopad na „malý koloběh“ vody. Urychlený odtok vody z území (omezování vsaku, snižování vodních ploch, meliorace pozemků, regulace vodních toků) v důsledku navržených </w:t>
            </w:r>
            <w:r w:rsidRPr="00DC3E40">
              <w:rPr>
                <w:rFonts w:ascii="Cambria" w:hAnsi="Cambria" w:cs="Times New Roman"/>
              </w:rPr>
              <w:lastRenderedPageBreak/>
              <w:t xml:space="preserve">projektů nelze doporučit. </w:t>
            </w:r>
          </w:p>
        </w:tc>
        <w:tc>
          <w:tcPr>
            <w:tcW w:w="4606" w:type="dxa"/>
            <w:shd w:val="clear" w:color="auto" w:fill="auto"/>
          </w:tcPr>
          <w:p w:rsidR="00F23410" w:rsidRPr="00DC3E40" w:rsidRDefault="003154D2" w:rsidP="00374401">
            <w:pPr>
              <w:spacing w:line="240" w:lineRule="auto"/>
              <w:jc w:val="both"/>
              <w:rPr>
                <w:rFonts w:ascii="Cambria" w:hAnsi="Cambria" w:cs="Times New Roman"/>
                <w:b/>
              </w:rPr>
            </w:pPr>
            <w:r w:rsidRPr="00DC3E40">
              <w:rPr>
                <w:rFonts w:ascii="Cambria" w:hAnsi="Cambria" w:cs="Times New Roman"/>
              </w:rPr>
              <w:lastRenderedPageBreak/>
              <w:t>PO1, SC3 řeší povodňovou ochranu skrze zpomalování odtoku vody z území. Podporované aktivity tedy ve své podstatě nemohou urychlit odtok.</w:t>
            </w:r>
          </w:p>
          <w:p w:rsidR="00F23410" w:rsidRPr="00DC3E40" w:rsidRDefault="00F23410" w:rsidP="00F23410">
            <w:pPr>
              <w:spacing w:line="240" w:lineRule="auto"/>
              <w:jc w:val="both"/>
              <w:rPr>
                <w:rFonts w:ascii="Cambria" w:hAnsi="Cambria" w:cs="Times New Roman"/>
                <w:b/>
              </w:rPr>
            </w:pPr>
            <w:r w:rsidRPr="00DC3E40">
              <w:rPr>
                <w:rFonts w:ascii="Cambria" w:hAnsi="Cambria" w:cs="Times New Roman"/>
              </w:rPr>
              <w:t xml:space="preserve">SC 4.3 PO 4 je přímo zaměřen na zlepšení </w:t>
            </w:r>
            <w:r w:rsidRPr="00DC3E40">
              <w:rPr>
                <w:rFonts w:ascii="Cambria" w:hAnsi="Cambria" w:cs="Times New Roman"/>
              </w:rPr>
              <w:lastRenderedPageBreak/>
              <w:t>narušeného vodního režimu krajiny realizací opatření přispívajících ke zpomalení odtoku vody z povodí a ke zvýšení retence vody obnovou přirozeného či přírodě blízkého stavu krajiny, a to způsobem, který podporuje další funkce krajiny - posiluje ekologickou stabilitu a biodiverzitu vodních a na vodu vázaných ekosystémů, snižuje erozní ohrožení půd a zvyšuje odolnost krajiny vůči antropogenním vlivům a změně klimatu.</w:t>
            </w:r>
          </w:p>
          <w:p w:rsidR="00F23410" w:rsidRPr="00DC3E40" w:rsidRDefault="00F23410" w:rsidP="00F23410">
            <w:pPr>
              <w:spacing w:line="240" w:lineRule="auto"/>
              <w:jc w:val="both"/>
              <w:rPr>
                <w:rFonts w:ascii="Cambria" w:hAnsi="Cambria" w:cs="Calibri"/>
              </w:rPr>
            </w:pPr>
            <w:r w:rsidRPr="00DC3E40">
              <w:rPr>
                <w:rFonts w:ascii="Cambria" w:hAnsi="Cambria" w:cs="Times New Roman"/>
              </w:rPr>
              <w:t xml:space="preserve">Cíl SC 4.4 PO4 </w:t>
            </w:r>
            <w:r w:rsidRPr="00DC3E40">
              <w:rPr>
                <w:rFonts w:ascii="Cambria" w:hAnsi="Cambria" w:cs="Calibri"/>
              </w:rPr>
              <w:t>je posílit biodiverzitu a ekosystémové funkce znehodnocených ekosystémů v sídlech mezi ně patří i podpora doprovodných vodních ploch, které budou vytvářet specifická stanoviště vodních a na vodu vázaných druhů a přitom přispějí ke zlepšení odtokových poměrů v území (zadržení srážek v místě spadu, zpomalení odtoku).</w:t>
            </w:r>
          </w:p>
          <w:p w:rsidR="00F23410" w:rsidRPr="00DC3E40" w:rsidRDefault="00F23410" w:rsidP="00F23410">
            <w:pPr>
              <w:spacing w:line="240" w:lineRule="auto"/>
              <w:jc w:val="both"/>
              <w:rPr>
                <w:rFonts w:ascii="Cambria" w:hAnsi="Cambria" w:cs="Times New Roman"/>
                <w:b/>
              </w:rPr>
            </w:pPr>
            <w:r w:rsidRPr="00DC3E40">
              <w:rPr>
                <w:rFonts w:ascii="Cambria" w:hAnsi="Cambria" w:cs="Calibri"/>
              </w:rPr>
              <w:t>SC 4.1 a 4.2 jsou zaměřeny na podporu biodiverzity jak přímo, tak i pomocí vytváření stanovišť a vhodných podmínek. Tato opatření už z podstaty věci nezhoršují malý koloběh vody.</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lastRenderedPageBreak/>
              <w:t xml:space="preserve">7. Záměry, představující realizaci nového stacionárního zdroje znečišťování ovzduší je nutno vždy zvažovat s ohledem na stávající stav imisních koncentrací ovzduší v území. Pokud by imisní limity s dobou průměrování 1 rok v území již byly překročeny a nebylo vyžadováno kompenzační opatření (ve smyslu §11 odst. 5 zákona č. 201/2012 Sb., o ochraně ovzduší), nelze tyto záměry doporučit k realizaci. </w:t>
            </w:r>
          </w:p>
        </w:tc>
        <w:tc>
          <w:tcPr>
            <w:tcW w:w="4606" w:type="dxa"/>
            <w:shd w:val="clear" w:color="auto" w:fill="auto"/>
          </w:tcPr>
          <w:p w:rsidR="00915E34" w:rsidRPr="00DC3E40" w:rsidRDefault="00915E34" w:rsidP="004F148A">
            <w:pPr>
              <w:spacing w:line="240" w:lineRule="auto"/>
              <w:jc w:val="both"/>
              <w:rPr>
                <w:rFonts w:ascii="Cambria" w:hAnsi="Cambria" w:cs="Times New Roman"/>
                <w:b/>
              </w:rPr>
            </w:pPr>
            <w:r w:rsidRPr="00DC3E40">
              <w:rPr>
                <w:rFonts w:ascii="Cambria" w:hAnsi="Cambria" w:cs="Times New Roman"/>
              </w:rPr>
              <w:t xml:space="preserve">V rámci PO2 nebudou vznikat nové stacionární zdroje. PO2 je zaměřena na rekonstrukce a náhrady stávajících stacionárních zdrojů a prioritně se zabývá snižováním emisí znečišťujících látek. </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8. Podmínky pro výběr projektů a realizaci výzev v rámci Prioritní osy 3: Odpady a materiálové toky, ekologické zátěže a rizika nastavit za účelem důsledného dodržování hierarchie nakládání s odpady. </w:t>
            </w:r>
          </w:p>
        </w:tc>
        <w:tc>
          <w:tcPr>
            <w:tcW w:w="4606" w:type="dxa"/>
            <w:shd w:val="clear" w:color="auto" w:fill="auto"/>
          </w:tcPr>
          <w:p w:rsidR="009A2EA4" w:rsidRPr="00DC3E40" w:rsidRDefault="009C6DFD" w:rsidP="00374401">
            <w:pPr>
              <w:spacing w:line="240" w:lineRule="auto"/>
              <w:jc w:val="both"/>
              <w:rPr>
                <w:rFonts w:ascii="Cambria" w:hAnsi="Cambria" w:cs="Times New Roman"/>
                <w:b/>
              </w:rPr>
            </w:pPr>
            <w:r w:rsidRPr="00DC3E40">
              <w:rPr>
                <w:rFonts w:ascii="Cambria" w:hAnsi="Cambria" w:cs="Times New Roman"/>
              </w:rPr>
              <w:t xml:space="preserve">Nastavení prioritní osy 3 v rámci OP ŽP reflektuje hierarchii nakládání s odpady a bude zohledněno </w:t>
            </w:r>
            <w:r w:rsidR="00675D3B" w:rsidRPr="00DC3E40">
              <w:rPr>
                <w:rFonts w:ascii="Cambria" w:hAnsi="Cambria" w:cs="Times New Roman"/>
              </w:rPr>
              <w:t xml:space="preserve">v nastavení hodnocení projektů v rámci </w:t>
            </w:r>
            <w:r w:rsidR="003C755C" w:rsidRPr="00DC3E40">
              <w:rPr>
                <w:rFonts w:ascii="Cambria" w:hAnsi="Cambria" w:cs="Times New Roman"/>
              </w:rPr>
              <w:t>relevantních výzev</w:t>
            </w:r>
            <w:r w:rsidR="00675D3B" w:rsidRPr="00DC3E40">
              <w:rPr>
                <w:rFonts w:ascii="Cambria" w:hAnsi="Cambria" w:cs="Times New Roman"/>
              </w:rPr>
              <w:t xml:space="preserve"> PO3.</w:t>
            </w:r>
            <w:r w:rsidRPr="00DC3E40">
              <w:rPr>
                <w:rFonts w:ascii="Cambria" w:hAnsi="Cambria" w:cs="Times New Roman"/>
              </w:rPr>
              <w:t xml:space="preserve"> </w:t>
            </w:r>
          </w:p>
        </w:tc>
      </w:tr>
      <w:tr w:rsidR="0096121B" w:rsidRPr="00DC3E40" w:rsidTr="00367FCD">
        <w:tc>
          <w:tcPr>
            <w:tcW w:w="4606" w:type="dxa"/>
            <w:shd w:val="clear" w:color="auto" w:fill="auto"/>
          </w:tcPr>
          <w:p w:rsidR="00A536EC" w:rsidRPr="00DC3E40" w:rsidRDefault="00591652" w:rsidP="00374401">
            <w:pPr>
              <w:spacing w:line="240" w:lineRule="auto"/>
              <w:jc w:val="both"/>
              <w:rPr>
                <w:rFonts w:ascii="Cambria" w:hAnsi="Cambria" w:cs="Times New Roman"/>
              </w:rPr>
            </w:pPr>
            <w:r w:rsidRPr="00DC3E40">
              <w:rPr>
                <w:rFonts w:ascii="Cambria" w:hAnsi="Cambria" w:cs="Times New Roman"/>
              </w:rPr>
              <w:t xml:space="preserve">9. Při realizaci záměrů pro materiálové nebo energetické využívání odpadů vždy zvážit dopady na životní prostředí a veřejné zdraví. Minimalizaci těchto vlivů prokazovat zásadně exaktním způsobem. Podle charakteru a umístění záměru je třeba požadovat zpracování hlukové studie, rozptylové studie, výpočet směšovací rovnice, provedení biologického hodnocení apod. </w:t>
            </w:r>
          </w:p>
        </w:tc>
        <w:tc>
          <w:tcPr>
            <w:tcW w:w="4606" w:type="dxa"/>
            <w:shd w:val="clear" w:color="auto" w:fill="auto"/>
          </w:tcPr>
          <w:p w:rsidR="005C43E8" w:rsidRPr="00DC3E40" w:rsidRDefault="005C43E8" w:rsidP="00374401">
            <w:pPr>
              <w:spacing w:line="240" w:lineRule="auto"/>
              <w:jc w:val="both"/>
              <w:rPr>
                <w:rFonts w:ascii="Cambria" w:hAnsi="Cambria" w:cs="Times New Roman"/>
                <w:b/>
              </w:rPr>
            </w:pPr>
            <w:r w:rsidRPr="00DC3E40">
              <w:rPr>
                <w:rFonts w:ascii="Cambria" w:hAnsi="Cambria" w:cs="Times New Roman"/>
              </w:rPr>
              <w:t>Při</w:t>
            </w:r>
            <w:r w:rsidRPr="00DC3E40">
              <w:rPr>
                <w:rFonts w:ascii="Cambria" w:hAnsi="Cambria" w:cs="Times New Roman"/>
                <w:b/>
              </w:rPr>
              <w:t xml:space="preserve"> </w:t>
            </w:r>
            <w:r w:rsidRPr="00DC3E40">
              <w:rPr>
                <w:rFonts w:ascii="Cambria" w:hAnsi="Cambria" w:cs="Times New Roman"/>
              </w:rPr>
              <w:t>realizaci záměrů pro materiálové nebo energetické využívání odpadů budou vždy zváženy dopady na životní prostředí a veřejné zdraví. Dle charakteru záměru a jeho umístění bude požadováno zpracování konkrétní studie či hodnocení aj.</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10. V následných projektech pro realizaci </w:t>
            </w:r>
            <w:r w:rsidRPr="00DC3E40">
              <w:rPr>
                <w:rFonts w:ascii="Cambria" w:hAnsi="Cambria" w:cs="Times New Roman"/>
              </w:rPr>
              <w:lastRenderedPageBreak/>
              <w:t xml:space="preserve">investičních priorit koncepce preferovat záměry se sníženými nároky na fosilní paliva, nižšími produkovanými emisemi (CH4, PM10, CO2, oxidy dusíku, NH3) a nižšími dopady na obyvatelstvo. </w:t>
            </w:r>
          </w:p>
        </w:tc>
        <w:tc>
          <w:tcPr>
            <w:tcW w:w="4606" w:type="dxa"/>
            <w:shd w:val="clear" w:color="auto" w:fill="auto"/>
          </w:tcPr>
          <w:p w:rsidR="00CB7A1A" w:rsidRPr="00DC3E40" w:rsidRDefault="00CB7A1A" w:rsidP="00374401">
            <w:pPr>
              <w:spacing w:line="240" w:lineRule="auto"/>
              <w:jc w:val="both"/>
              <w:rPr>
                <w:rFonts w:ascii="Cambria" w:hAnsi="Cambria" w:cs="Times New Roman"/>
                <w:b/>
              </w:rPr>
            </w:pPr>
            <w:r w:rsidRPr="00DC3E40">
              <w:rPr>
                <w:rFonts w:ascii="Cambria" w:hAnsi="Cambria" w:cs="Times New Roman"/>
              </w:rPr>
              <w:lastRenderedPageBreak/>
              <w:t xml:space="preserve">V následných projektech budou preferovány </w:t>
            </w:r>
            <w:r w:rsidRPr="00DC3E40">
              <w:rPr>
                <w:rFonts w:ascii="Cambria" w:hAnsi="Cambria" w:cs="Times New Roman"/>
              </w:rPr>
              <w:lastRenderedPageBreak/>
              <w:t xml:space="preserve">záměry se sníženými nároky na fosilní paliva, nižšími produkovanými emisemi (CH4, PM10, CO2, oxidy dusíku, NH3) a nižšími dopady na obyvatelstvo.  </w:t>
            </w:r>
          </w:p>
          <w:p w:rsidR="00915E34" w:rsidRPr="00DC3E40" w:rsidRDefault="00915E34" w:rsidP="00374401">
            <w:pPr>
              <w:spacing w:line="240" w:lineRule="auto"/>
              <w:jc w:val="both"/>
              <w:rPr>
                <w:rFonts w:ascii="Cambria" w:hAnsi="Cambria" w:cs="Times New Roman"/>
                <w:b/>
              </w:rPr>
            </w:pPr>
            <w:r w:rsidRPr="00DC3E40">
              <w:rPr>
                <w:rFonts w:ascii="Cambria" w:hAnsi="Cambria" w:cs="Times New Roman"/>
              </w:rPr>
              <w:t xml:space="preserve">PO2 je založena na snižování emisí včetně zvyšování účinnosti spotřeby paliv a vstupních surovin.  </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lastRenderedPageBreak/>
              <w:t xml:space="preserve">11. Při výběru projektů zvýhodnit projekty využívající obnovitelné zdroje oproti projektům využívajícím fosilní paliva. Výměny za nové spalovací zdroje na uhlí podporovat v odůvodněných případech. </w:t>
            </w:r>
          </w:p>
        </w:tc>
        <w:tc>
          <w:tcPr>
            <w:tcW w:w="4606" w:type="dxa"/>
            <w:shd w:val="clear" w:color="auto" w:fill="auto"/>
          </w:tcPr>
          <w:p w:rsidR="00915E34" w:rsidRPr="00DC3E40" w:rsidRDefault="00CC117A" w:rsidP="00374401">
            <w:pPr>
              <w:spacing w:line="240" w:lineRule="auto"/>
              <w:jc w:val="both"/>
              <w:rPr>
                <w:rFonts w:ascii="Cambria" w:hAnsi="Cambria" w:cs="Times New Roman"/>
              </w:rPr>
            </w:pPr>
            <w:r w:rsidRPr="00DC3E40">
              <w:rPr>
                <w:rFonts w:ascii="Cambria" w:hAnsi="Cambria" w:cs="Times New Roman"/>
              </w:rPr>
              <w:t>V PO2 p</w:t>
            </w:r>
            <w:r w:rsidR="00915E34" w:rsidRPr="00DC3E40">
              <w:rPr>
                <w:rFonts w:ascii="Cambria" w:hAnsi="Cambria" w:cs="Times New Roman"/>
              </w:rPr>
              <w:t>rioritně budou podporovány projekty využívající obnovitelné zdroje energie. Stacionární zdroje na uhlí budou podporovány pouze s ohledem na podporu slabých sociálních skupin žadatelů.</w:t>
            </w:r>
          </w:p>
          <w:p w:rsidR="00074DA7" w:rsidRPr="00DC3E40" w:rsidRDefault="00074DA7" w:rsidP="00374401">
            <w:pPr>
              <w:spacing w:line="240" w:lineRule="auto"/>
              <w:jc w:val="both"/>
              <w:rPr>
                <w:rFonts w:ascii="Cambria" w:hAnsi="Cambria" w:cs="Times New Roman"/>
                <w:b/>
              </w:rPr>
            </w:pPr>
            <w:r w:rsidRPr="00DC3E40">
              <w:rPr>
                <w:rFonts w:ascii="Cambria" w:hAnsi="Cambria" w:cs="Times New Roman"/>
              </w:rPr>
              <w:t xml:space="preserve">Zvýhodnění projektů využívajících obnovitelné zdroje je </w:t>
            </w:r>
            <w:r w:rsidR="00CC117A" w:rsidRPr="00DC3E40">
              <w:rPr>
                <w:rFonts w:ascii="Cambria" w:hAnsi="Cambria" w:cs="Times New Roman"/>
              </w:rPr>
              <w:t xml:space="preserve">v rámci PO5 </w:t>
            </w:r>
            <w:r w:rsidRPr="00DC3E40">
              <w:rPr>
                <w:rFonts w:ascii="Cambria" w:hAnsi="Cambria" w:cs="Times New Roman"/>
              </w:rPr>
              <w:t>uve</w:t>
            </w:r>
            <w:r w:rsidR="00CC117A" w:rsidRPr="00DC3E40">
              <w:rPr>
                <w:rFonts w:ascii="Cambria" w:hAnsi="Cambria" w:cs="Times New Roman"/>
              </w:rPr>
              <w:t xml:space="preserve">deno již v OP ŽP </w:t>
            </w:r>
            <w:r w:rsidRPr="00DC3E40">
              <w:rPr>
                <w:rFonts w:ascii="Cambria" w:hAnsi="Cambria" w:cs="Times New Roman"/>
              </w:rPr>
              <w:t>a bude konkretizováno v připravované navazující dokumentaci. Nové zdroje na uhlí nebudou podporovány a nové kondenzační kotle na zemní plyn budou podporovány pouz</w:t>
            </w:r>
            <w:r w:rsidR="00905415" w:rsidRPr="00DC3E40">
              <w:rPr>
                <w:rFonts w:ascii="Cambria" w:hAnsi="Cambria" w:cs="Times New Roman"/>
              </w:rPr>
              <w:t xml:space="preserve">e vysoce účinné a </w:t>
            </w:r>
            <w:proofErr w:type="spellStart"/>
            <w:r w:rsidR="00905415" w:rsidRPr="00DC3E40">
              <w:rPr>
                <w:rFonts w:ascii="Cambria" w:hAnsi="Cambria" w:cs="Times New Roman"/>
              </w:rPr>
              <w:t>nízkoemisní</w:t>
            </w:r>
            <w:proofErr w:type="spellEnd"/>
            <w:r w:rsidR="00905415" w:rsidRPr="00DC3E40">
              <w:rPr>
                <w:rFonts w:ascii="Cambria" w:hAnsi="Cambria" w:cs="Times New Roman"/>
              </w:rPr>
              <w:t xml:space="preserve">, </w:t>
            </w:r>
            <w:r w:rsidRPr="00DC3E40">
              <w:rPr>
                <w:rFonts w:ascii="Cambria" w:hAnsi="Cambria" w:cs="Times New Roman"/>
              </w:rPr>
              <w:t>v odůvodněných případech.</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12. Při podpoře využívání energie z obnovitelných zdrojů dbát na upřednostnění využívání odpadní biomasy před cíleným pěstováním biomasy pro energetické účely. Umísťování ploch pro pěstování těchto plodin (např. řepka olejná, kukuřice, rychle rostoucí dřeviny) v lokalitách soustavy Natura 2000 a zvláště chráněných územích (dále jen „ZCHÚ“) či v jejich bezprostředním sousedství nedoporučujeme. Snížení diverzity krajiny a následné snížení biodiverzity z těchto důvodů (úbytek potravních a hnízdních možností fauny) nelze dopustit. </w:t>
            </w:r>
          </w:p>
        </w:tc>
        <w:tc>
          <w:tcPr>
            <w:tcW w:w="4606" w:type="dxa"/>
            <w:shd w:val="clear" w:color="auto" w:fill="auto"/>
          </w:tcPr>
          <w:p w:rsidR="00372ECC" w:rsidRPr="00DC3E40" w:rsidRDefault="00372ECC" w:rsidP="00012C7A">
            <w:pPr>
              <w:spacing w:line="240" w:lineRule="auto"/>
              <w:jc w:val="both"/>
              <w:rPr>
                <w:rFonts w:ascii="Cambria" w:hAnsi="Cambria" w:cs="Times New Roman"/>
                <w:b/>
              </w:rPr>
            </w:pPr>
            <w:r w:rsidRPr="00DC3E40">
              <w:rPr>
                <w:rFonts w:ascii="Cambria" w:hAnsi="Cambria" w:cs="Times New Roman"/>
              </w:rPr>
              <w:t>V rámci PO2 u</w:t>
            </w:r>
            <w:r w:rsidR="00915E34" w:rsidRPr="00DC3E40">
              <w:rPr>
                <w:rFonts w:ascii="Cambria" w:hAnsi="Cambria" w:cs="Times New Roman"/>
              </w:rPr>
              <w:t>přednostnění odpadní biomasy pro energetické účely je reálné v oblastech, kde je k dispozici dostatek odpadní biomasy. Tento požadavek bude řešen na úrovni imp</w:t>
            </w:r>
            <w:r w:rsidR="00905415" w:rsidRPr="00DC3E40">
              <w:rPr>
                <w:rFonts w:ascii="Cambria" w:hAnsi="Cambria" w:cs="Times New Roman"/>
              </w:rPr>
              <w:t>lementace OP ŽP</w:t>
            </w:r>
            <w:r w:rsidR="00915E34" w:rsidRPr="00DC3E40">
              <w:rPr>
                <w:rFonts w:ascii="Cambria" w:hAnsi="Cambria" w:cs="Times New Roman"/>
              </w:rPr>
              <w:t>.</w:t>
            </w:r>
          </w:p>
          <w:p w:rsidR="00012C7A" w:rsidRPr="00DC3E40" w:rsidRDefault="00372ECC" w:rsidP="00012C7A">
            <w:pPr>
              <w:spacing w:line="240" w:lineRule="auto"/>
              <w:jc w:val="both"/>
              <w:rPr>
                <w:rFonts w:ascii="Cambria" w:hAnsi="Cambria" w:cs="Times New Roman"/>
                <w:b/>
              </w:rPr>
            </w:pPr>
            <w:r w:rsidRPr="00DC3E40">
              <w:rPr>
                <w:rFonts w:ascii="Cambria" w:hAnsi="Cambria" w:cs="Times New Roman"/>
                <w:b/>
              </w:rPr>
              <w:t xml:space="preserve">V rámci PO 4 by se </w:t>
            </w:r>
            <w:r w:rsidRPr="00DC3E40">
              <w:rPr>
                <w:rFonts w:ascii="Cambria" w:hAnsi="Cambria" w:cs="Times New Roman"/>
              </w:rPr>
              <w:t xml:space="preserve">týkalo </w:t>
            </w:r>
            <w:r w:rsidR="00F23410" w:rsidRPr="00DC3E40">
              <w:rPr>
                <w:rFonts w:ascii="Cambria" w:hAnsi="Cambria" w:cs="Times New Roman"/>
              </w:rPr>
              <w:t>podmínek případné podpory produkce energetických plodin. OPŽP jako investiční program nemá možnost ovlivnit, co budou zemědělci pěstovat na svých polích.</w:t>
            </w:r>
          </w:p>
          <w:p w:rsidR="00012C7A" w:rsidRPr="00DC3E40" w:rsidRDefault="00614A08" w:rsidP="00012C7A">
            <w:pPr>
              <w:spacing w:line="240" w:lineRule="auto"/>
              <w:jc w:val="both"/>
              <w:rPr>
                <w:rFonts w:ascii="Cambria" w:hAnsi="Cambria" w:cs="Times New Roman"/>
                <w:b/>
              </w:rPr>
            </w:pPr>
            <w:r w:rsidRPr="00DC3E40">
              <w:rPr>
                <w:rFonts w:ascii="Cambria" w:hAnsi="Cambria" w:cs="Times New Roman"/>
              </w:rPr>
              <w:t xml:space="preserve">PO5 v </w:t>
            </w:r>
            <w:r w:rsidR="00074DA7" w:rsidRPr="00DC3E40">
              <w:rPr>
                <w:rFonts w:ascii="Cambria" w:hAnsi="Cambria" w:cs="Times New Roman"/>
              </w:rPr>
              <w:t>OPŽP nepodporuje cílené pěstování biomasy pro energetické účely.</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13. Při případné podpoře využívání energie z obnovitelných zdrojů prostřednictvím malých vodních elektráren (dále jen „MVE“) musí být vyloučen vznik nových nebo obnova již zaniklých příčných překážek v toku a další vlivy na vodní organismy. Obecně by měly být podporovány přednostně MVE, při nichž nevzniká nová migrační překážka v toku a nedochází k negativnímu ovlivnění přírodních společenstev. Výstavba rybího přechodu v případě příčných překážek musí být samozřejmostí, ale nelze ji považovat za řešení všech problémů. </w:t>
            </w:r>
          </w:p>
        </w:tc>
        <w:tc>
          <w:tcPr>
            <w:tcW w:w="4606" w:type="dxa"/>
            <w:shd w:val="clear" w:color="auto" w:fill="auto"/>
          </w:tcPr>
          <w:p w:rsidR="00F23410" w:rsidRPr="00DC3E40" w:rsidRDefault="00F23410" w:rsidP="00374401">
            <w:pPr>
              <w:spacing w:line="240" w:lineRule="auto"/>
              <w:jc w:val="both"/>
              <w:rPr>
                <w:rFonts w:ascii="Cambria" w:hAnsi="Cambria" w:cs="Times New Roman"/>
                <w:b/>
              </w:rPr>
            </w:pPr>
            <w:r w:rsidRPr="00DC3E40">
              <w:rPr>
                <w:rFonts w:ascii="Cambria" w:hAnsi="Cambria" w:cs="Times New Roman"/>
              </w:rPr>
              <w:t>SC 4.3 PO4 je zaměřen na zlepšení migrační prostupnosti krajiny realizací projektů na zprůchodnění neprostupných překážek na vodních tocích pro vodní a na vodu vázané živočichy</w:t>
            </w:r>
            <w:r w:rsidRPr="00DC3E40" w:rsidDel="00646891">
              <w:rPr>
                <w:rFonts w:ascii="Cambria" w:hAnsi="Cambria" w:cs="Times New Roman"/>
              </w:rPr>
              <w:t xml:space="preserve"> </w:t>
            </w:r>
            <w:r w:rsidRPr="00DC3E40">
              <w:rPr>
                <w:rFonts w:ascii="Cambria" w:hAnsi="Cambria" w:cs="Times New Roman"/>
              </w:rPr>
              <w:t>(např. rybí přechody).</w:t>
            </w:r>
            <w:r w:rsidRPr="00DC3E40">
              <w:rPr>
                <w:rFonts w:ascii="Cambria" w:hAnsi="Cambria"/>
              </w:rPr>
              <w:t xml:space="preserve"> </w:t>
            </w:r>
            <w:r w:rsidRPr="00DC3E40">
              <w:rPr>
                <w:rFonts w:ascii="Cambria" w:hAnsi="Cambria" w:cs="Times New Roman"/>
              </w:rPr>
              <w:t>Tímto není vyloučen vznik překážek na nových MVE.</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14. Případnou podporu větrných elektráren vždy pečlivě zvažovat s ohledem na vlivy na </w:t>
            </w:r>
            <w:r w:rsidRPr="00DC3E40">
              <w:rPr>
                <w:rFonts w:ascii="Cambria" w:hAnsi="Cambria" w:cs="Times New Roman"/>
              </w:rPr>
              <w:lastRenderedPageBreak/>
              <w:t xml:space="preserve">životní prostředí, přírodu a krajinu a obyvatelstvo a projekty směřovat mimo ZCHÚ, lokality soustavy Natura 2000, př. parky, místa s významným výskytem ptáků a netopýrů, VKP, ÚSES. </w:t>
            </w:r>
          </w:p>
        </w:tc>
        <w:tc>
          <w:tcPr>
            <w:tcW w:w="4606" w:type="dxa"/>
            <w:shd w:val="clear" w:color="auto" w:fill="auto"/>
          </w:tcPr>
          <w:p w:rsidR="00591652" w:rsidRPr="00DC3E40" w:rsidRDefault="0004370F" w:rsidP="00374401">
            <w:pPr>
              <w:spacing w:line="240" w:lineRule="auto"/>
              <w:jc w:val="both"/>
              <w:rPr>
                <w:rFonts w:ascii="Cambria" w:hAnsi="Cambria" w:cs="Times New Roman"/>
                <w:b/>
              </w:rPr>
            </w:pPr>
            <w:r w:rsidRPr="00DC3E40">
              <w:rPr>
                <w:rFonts w:ascii="Cambria" w:hAnsi="Cambria" w:cs="Times New Roman"/>
              </w:rPr>
              <w:lastRenderedPageBreak/>
              <w:t xml:space="preserve">Větrné elektrárny </w:t>
            </w:r>
            <w:r w:rsidR="00C85CF8" w:rsidRPr="00DC3E40">
              <w:rPr>
                <w:rFonts w:ascii="Cambria" w:hAnsi="Cambria" w:cs="Times New Roman"/>
              </w:rPr>
              <w:t xml:space="preserve">nebudou jako případný obnovitelný zdroj v rámci prioritních os OP ŽP </w:t>
            </w:r>
            <w:r w:rsidR="00C85CF8" w:rsidRPr="00DC3E40">
              <w:rPr>
                <w:rFonts w:ascii="Cambria" w:hAnsi="Cambria" w:cs="Times New Roman"/>
              </w:rPr>
              <w:lastRenderedPageBreak/>
              <w:t>podporovány.</w:t>
            </w:r>
            <w:r w:rsidRPr="00DC3E40">
              <w:rPr>
                <w:rFonts w:ascii="Cambria" w:hAnsi="Cambria" w:cs="Times New Roman"/>
              </w:rPr>
              <w:t xml:space="preserve"> </w:t>
            </w:r>
          </w:p>
          <w:p w:rsidR="00F23410" w:rsidRPr="00DC3E40" w:rsidRDefault="00F23410" w:rsidP="00374401">
            <w:pPr>
              <w:spacing w:line="240" w:lineRule="auto"/>
              <w:jc w:val="both"/>
              <w:rPr>
                <w:rFonts w:ascii="Cambria" w:hAnsi="Cambria" w:cs="Times New Roman"/>
              </w:rPr>
            </w:pPr>
            <w:r w:rsidRPr="00DC3E40">
              <w:rPr>
                <w:rFonts w:ascii="Cambria" w:hAnsi="Cambria" w:cs="Times New Roman"/>
              </w:rPr>
              <w:t>PO4 tuto problematiku neřeší.</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lastRenderedPageBreak/>
              <w:t xml:space="preserve">15. Podporu projektů využívajících solární energii směřovat mimo zemědělskou půdu (s výjimkou půd V. třídy ochrany), přírodní biotopy, stanoviště zvláště chráněných a ohrožených druhů. V ZCHÚ, lokalitách soustavy Natura 2000 a přírodních parcích pouze při realizaci na budovách a vyloučení negativních vlivů. I ve volné krajině by jednoznačně měly být upřednostněny instalace na střechách. </w:t>
            </w:r>
          </w:p>
        </w:tc>
        <w:tc>
          <w:tcPr>
            <w:tcW w:w="4606" w:type="dxa"/>
            <w:shd w:val="clear" w:color="auto" w:fill="auto"/>
          </w:tcPr>
          <w:p w:rsidR="00591652" w:rsidRPr="00DC3E40" w:rsidRDefault="00B80E3F" w:rsidP="00374401">
            <w:pPr>
              <w:spacing w:line="240" w:lineRule="auto"/>
              <w:jc w:val="both"/>
              <w:rPr>
                <w:rFonts w:ascii="Cambria" w:hAnsi="Cambria" w:cs="Times New Roman"/>
              </w:rPr>
            </w:pPr>
            <w:r w:rsidRPr="00DC3E40">
              <w:rPr>
                <w:rFonts w:ascii="Cambria" w:hAnsi="Cambria" w:cs="Times New Roman"/>
              </w:rPr>
              <w:t>V rámci PO5 b</w:t>
            </w:r>
            <w:r w:rsidR="00074DA7" w:rsidRPr="00DC3E40">
              <w:rPr>
                <w:rFonts w:ascii="Cambria" w:hAnsi="Cambria" w:cs="Times New Roman"/>
              </w:rPr>
              <w:t>udou podporovány pouze solárně-termické kolektory umístěné na střechách a v obvodových konstrukcích budov.</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16. Při realizaci projektů v rámci snižování energetické náročnosti budov zjišťovat výskyt chráněných živočichů, při pozitivním výsledku zateplovat obvodové pláště mimo hnízdní období. </w:t>
            </w:r>
          </w:p>
        </w:tc>
        <w:tc>
          <w:tcPr>
            <w:tcW w:w="4606" w:type="dxa"/>
            <w:shd w:val="clear" w:color="auto" w:fill="auto"/>
          </w:tcPr>
          <w:p w:rsidR="00074DA7" w:rsidRPr="00DC3E40" w:rsidRDefault="00074DA7" w:rsidP="00074DA7">
            <w:pPr>
              <w:spacing w:line="240" w:lineRule="auto"/>
              <w:jc w:val="both"/>
              <w:rPr>
                <w:rFonts w:ascii="Cambria" w:hAnsi="Cambria" w:cs="Times New Roman"/>
                <w:b/>
              </w:rPr>
            </w:pPr>
            <w:r w:rsidRPr="00DC3E40">
              <w:rPr>
                <w:rFonts w:ascii="Cambria" w:hAnsi="Cambria" w:cs="Times New Roman"/>
              </w:rPr>
              <w:t>Tento požadavek bude při realizaci projektů OPŽP respektován.</w:t>
            </w:r>
          </w:p>
          <w:p w:rsidR="00074DA7" w:rsidRPr="00DC3E40" w:rsidRDefault="00074DA7" w:rsidP="00374401">
            <w:pPr>
              <w:spacing w:line="240" w:lineRule="auto"/>
              <w:jc w:val="both"/>
              <w:rPr>
                <w:rFonts w:ascii="Cambria" w:hAnsi="Cambria" w:cs="Times New Roman"/>
                <w:b/>
              </w:rPr>
            </w:pP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17. Při realizaci projektů v rámci snižování energetické náročnosti budov provádět úpravu ventilačních otvorů umožňujících hnízdění, případně instalovat hnízdní boxy apod. (i bez přímého aktuálního potvrzení výskytu ptáků). </w:t>
            </w:r>
          </w:p>
        </w:tc>
        <w:tc>
          <w:tcPr>
            <w:tcW w:w="4606" w:type="dxa"/>
            <w:shd w:val="clear" w:color="auto" w:fill="auto"/>
          </w:tcPr>
          <w:p w:rsidR="00074DA7" w:rsidRPr="00DC3E40" w:rsidRDefault="00074DA7" w:rsidP="00374401">
            <w:pPr>
              <w:spacing w:line="240" w:lineRule="auto"/>
              <w:jc w:val="both"/>
              <w:rPr>
                <w:rFonts w:ascii="Cambria" w:hAnsi="Cambria" w:cs="Times New Roman"/>
                <w:b/>
              </w:rPr>
            </w:pPr>
            <w:r w:rsidRPr="00DC3E40">
              <w:rPr>
                <w:rFonts w:ascii="Cambria" w:hAnsi="Cambria" w:cs="Times New Roman"/>
              </w:rPr>
              <w:t>Pokud nebude zachování ventilačních otvorů pro hnízdění možné, bude požadována adekvátní náhrada v odpovídajícím rozsahu.</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18. Při realizaci projektů v rámci snižování energetické náročnosti budov památkově chráněných dbát na důsledné dodržování pravidel ochrany těchto objektů. </w:t>
            </w:r>
          </w:p>
        </w:tc>
        <w:tc>
          <w:tcPr>
            <w:tcW w:w="4606" w:type="dxa"/>
            <w:shd w:val="clear" w:color="auto" w:fill="auto"/>
          </w:tcPr>
          <w:p w:rsidR="00074DA7" w:rsidRPr="00DC3E40" w:rsidRDefault="00074DA7" w:rsidP="00374401">
            <w:pPr>
              <w:spacing w:line="240" w:lineRule="auto"/>
              <w:jc w:val="both"/>
              <w:rPr>
                <w:rFonts w:ascii="Cambria" w:hAnsi="Cambria" w:cs="Times New Roman"/>
                <w:b/>
              </w:rPr>
            </w:pPr>
            <w:r w:rsidRPr="00DC3E40">
              <w:rPr>
                <w:rFonts w:ascii="Cambria" w:hAnsi="Cambria" w:cs="Times New Roman"/>
              </w:rPr>
              <w:t>Dodržování pravidel a podmínek památkové ochrany bude důsledně vyžadováno.</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19. U jednotlivých projektů pro realizaci investičních priorit koncepce důsledně dbát na ochranu, resp. minimalizaci zásahů do biotopů zvláště chráněných živočichů a rostlin. Při možných variantách vždy preferovat řešení bez kolize s ochranou přírody. </w:t>
            </w:r>
          </w:p>
        </w:tc>
        <w:tc>
          <w:tcPr>
            <w:tcW w:w="4606" w:type="dxa"/>
            <w:shd w:val="clear" w:color="auto" w:fill="auto"/>
          </w:tcPr>
          <w:p w:rsidR="00A4623A" w:rsidRPr="00DC3E40" w:rsidRDefault="00A4623A" w:rsidP="00A4623A">
            <w:pPr>
              <w:spacing w:line="240" w:lineRule="auto"/>
              <w:jc w:val="both"/>
              <w:rPr>
                <w:rFonts w:ascii="Cambria" w:hAnsi="Cambria" w:cs="Times New Roman"/>
                <w:b/>
              </w:rPr>
            </w:pPr>
            <w:r w:rsidRPr="00DC3E40">
              <w:rPr>
                <w:rFonts w:ascii="Cambria" w:hAnsi="Cambria" w:cs="Times New Roman"/>
              </w:rPr>
              <w:t>Tento požadavek bude při realizaci projektů OPŽP respektován.</w:t>
            </w:r>
          </w:p>
          <w:p w:rsidR="00F23410" w:rsidRPr="00DC3E40" w:rsidRDefault="00F23410" w:rsidP="00F23410">
            <w:pPr>
              <w:spacing w:line="240" w:lineRule="auto"/>
              <w:jc w:val="both"/>
              <w:rPr>
                <w:rFonts w:ascii="Cambria" w:hAnsi="Cambria" w:cs="Times New Roman"/>
                <w:b/>
              </w:rPr>
            </w:pP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20. Umísťovat nové stavby, vč. veřejné infrastruktury, do ZCHÚ a lokalit soustavy Natura 2000 lze pouze zcela výjimečně, s vyloučením významného vlivu na předměty a cíle ochrany. Při možných variantách vždy preferovat umístění mimo území systému Natura 2000. Konečný návrh řešit v dohodě s příslušným orgánem ochrany přírody a krajiny. </w:t>
            </w:r>
          </w:p>
        </w:tc>
        <w:tc>
          <w:tcPr>
            <w:tcW w:w="4606" w:type="dxa"/>
            <w:shd w:val="clear" w:color="auto" w:fill="auto"/>
          </w:tcPr>
          <w:p w:rsidR="003C755C" w:rsidRPr="00DC3E40" w:rsidRDefault="003C755C" w:rsidP="00374401">
            <w:pPr>
              <w:spacing w:line="240" w:lineRule="auto"/>
              <w:jc w:val="both"/>
              <w:rPr>
                <w:rFonts w:ascii="Cambria" w:hAnsi="Cambria" w:cs="Times New Roman"/>
              </w:rPr>
            </w:pPr>
            <w:r w:rsidRPr="00DC3E40">
              <w:rPr>
                <w:rFonts w:ascii="Cambria" w:hAnsi="Cambria" w:cs="Times New Roman"/>
              </w:rPr>
              <w:t>Bude zohledněno v nastavení hodnocení projektů v rámci relevantních výzev.</w:t>
            </w:r>
          </w:p>
          <w:p w:rsidR="00F23410" w:rsidRPr="00DC3E40" w:rsidRDefault="00F23410" w:rsidP="00F23410">
            <w:pPr>
              <w:spacing w:line="240" w:lineRule="auto"/>
              <w:jc w:val="both"/>
              <w:rPr>
                <w:rFonts w:ascii="Cambria" w:hAnsi="Cambria" w:cs="Times New Roman"/>
              </w:rPr>
            </w:pPr>
            <w:r w:rsidRPr="00DC3E40">
              <w:rPr>
                <w:rFonts w:ascii="Cambria" w:hAnsi="Cambria" w:cs="Times New Roman"/>
              </w:rPr>
              <w:t>Projekty podporovány z OPŽP PO4 ve ZCHÚ a území soustavy Natura 2000 budou v souladu s plány péče/souhrny doporučených opatření.</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21. Při převodu půdy do ostatní či zastavěné plochy tuto potřebu minimalizovat výběrem vhodných územních variant. Respektovat v </w:t>
            </w:r>
            <w:r w:rsidRPr="00DC3E40">
              <w:rPr>
                <w:rFonts w:ascii="Cambria" w:hAnsi="Cambria" w:cs="Times New Roman"/>
              </w:rPr>
              <w:lastRenderedPageBreak/>
              <w:t xml:space="preserve">maximální možné míře doporučení orgánů ochrany životního prostředí se snahou o minimální zásah do ZPF (I. a II. třída ochrany) a pozemků PUPFL. </w:t>
            </w:r>
          </w:p>
        </w:tc>
        <w:tc>
          <w:tcPr>
            <w:tcW w:w="4606" w:type="dxa"/>
            <w:shd w:val="clear" w:color="auto" w:fill="auto"/>
          </w:tcPr>
          <w:p w:rsidR="00F23410" w:rsidRPr="00DC3E40" w:rsidRDefault="00F23410" w:rsidP="00F23410">
            <w:pPr>
              <w:spacing w:line="240" w:lineRule="auto"/>
              <w:jc w:val="both"/>
              <w:rPr>
                <w:rFonts w:ascii="Cambria" w:hAnsi="Cambria" w:cs="Times New Roman"/>
                <w:b/>
              </w:rPr>
            </w:pPr>
            <w:r w:rsidRPr="00DC3E40">
              <w:rPr>
                <w:rFonts w:ascii="Cambria" w:hAnsi="Cambria" w:cs="Times New Roman"/>
              </w:rPr>
              <w:lastRenderedPageBreak/>
              <w:t xml:space="preserve">Mělo by být zohledněno v nastavení hodnocení projektů v rámci relevantních výzev. V praxi záleží na rozhodnutí orgánu </w:t>
            </w:r>
            <w:r w:rsidRPr="00DC3E40">
              <w:rPr>
                <w:rFonts w:ascii="Cambria" w:hAnsi="Cambria" w:cs="Times New Roman"/>
              </w:rPr>
              <w:lastRenderedPageBreak/>
              <w:t>ochrany ZPF.</w:t>
            </w:r>
          </w:p>
          <w:p w:rsidR="00F23410" w:rsidRPr="00DC3E40" w:rsidRDefault="00F23410" w:rsidP="00374401">
            <w:pPr>
              <w:spacing w:line="240" w:lineRule="auto"/>
              <w:jc w:val="both"/>
              <w:rPr>
                <w:rFonts w:ascii="Cambria" w:hAnsi="Cambria" w:cs="Times New Roman"/>
                <w:b/>
              </w:rPr>
            </w:pP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lastRenderedPageBreak/>
              <w:t xml:space="preserve">22. U jednotlivých projektů pro realizaci investičních priorit koncepce vždy zvažovat riziko kontaminace půdy či povrchových a podzemních vod závadnými látkami. Nadměrnou kontaminaci prostředí </w:t>
            </w:r>
            <w:proofErr w:type="spellStart"/>
            <w:r w:rsidRPr="00DC3E40">
              <w:rPr>
                <w:rFonts w:ascii="Cambria" w:hAnsi="Cambria" w:cs="Times New Roman"/>
              </w:rPr>
              <w:t>makronutrienty</w:t>
            </w:r>
            <w:proofErr w:type="spellEnd"/>
            <w:r w:rsidRPr="00DC3E40">
              <w:rPr>
                <w:rFonts w:ascii="Cambria" w:hAnsi="Cambria" w:cs="Times New Roman"/>
              </w:rPr>
              <w:t xml:space="preserve"> (dusík, fosfor) či chemickými látkami a přípravky (pesticidy), zvláště ve zranitelných oblastech (nařízení vlády č. 262/2012 Sb., o stanovení zranitelných oblastí a akčním programu), v CHOPAV či ochranných pásmech vodních zdrojů nelze akceptovat. </w:t>
            </w:r>
          </w:p>
        </w:tc>
        <w:tc>
          <w:tcPr>
            <w:tcW w:w="4606" w:type="dxa"/>
            <w:shd w:val="clear" w:color="auto" w:fill="auto"/>
          </w:tcPr>
          <w:p w:rsidR="00F23410" w:rsidRPr="00DC3E40" w:rsidRDefault="00F23410" w:rsidP="00374401">
            <w:pPr>
              <w:spacing w:line="240" w:lineRule="auto"/>
              <w:jc w:val="both"/>
              <w:rPr>
                <w:rFonts w:ascii="Cambria" w:hAnsi="Cambria" w:cs="Times New Roman"/>
                <w:b/>
              </w:rPr>
            </w:pPr>
            <w:r w:rsidRPr="00DC3E40">
              <w:rPr>
                <w:rFonts w:ascii="Cambria" w:hAnsi="Cambria" w:cs="Times New Roman"/>
              </w:rPr>
              <w:t>U PO4 nehrozí dopad tohoto charakteru.</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23. Předkladatel koncepce zajistí celkovou koordinaci systému sledování vlivů OP ŽP na životní prostředí, tj. zejména následující kroky a aktivity: </w:t>
            </w:r>
          </w:p>
        </w:tc>
        <w:tc>
          <w:tcPr>
            <w:tcW w:w="4606" w:type="dxa"/>
            <w:shd w:val="clear" w:color="auto" w:fill="auto"/>
          </w:tcPr>
          <w:p w:rsidR="00591652" w:rsidRPr="00DC3E40" w:rsidRDefault="00591652" w:rsidP="00374401">
            <w:pPr>
              <w:spacing w:line="240" w:lineRule="auto"/>
              <w:jc w:val="both"/>
              <w:rPr>
                <w:rFonts w:ascii="Cambria" w:hAnsi="Cambria" w:cs="Times New Roman"/>
              </w:rPr>
            </w:pPr>
          </w:p>
        </w:tc>
      </w:tr>
      <w:tr w:rsidR="0096121B" w:rsidRPr="00DC3E40" w:rsidTr="00367FCD">
        <w:tc>
          <w:tcPr>
            <w:tcW w:w="4606" w:type="dxa"/>
            <w:shd w:val="clear" w:color="auto" w:fill="auto"/>
          </w:tcPr>
          <w:p w:rsidR="00591652" w:rsidRPr="00DC3E40" w:rsidRDefault="00591652" w:rsidP="00374401">
            <w:pPr>
              <w:pStyle w:val="Odstavecseseznamem"/>
              <w:numPr>
                <w:ilvl w:val="0"/>
                <w:numId w:val="5"/>
              </w:numPr>
              <w:jc w:val="both"/>
              <w:rPr>
                <w:rFonts w:ascii="Cambria" w:hAnsi="Cambria"/>
                <w:sz w:val="22"/>
                <w:szCs w:val="22"/>
              </w:rPr>
            </w:pPr>
            <w:r w:rsidRPr="00DC3E40">
              <w:rPr>
                <w:rFonts w:ascii="Cambria" w:hAnsi="Cambria"/>
                <w:sz w:val="22"/>
                <w:szCs w:val="22"/>
              </w:rPr>
              <w:t xml:space="preserve">vybrat relevantní environmentální indikátory a začlenit je do celkového systému sledování implementace OP ŽP na životní prostředí; </w:t>
            </w:r>
          </w:p>
          <w:p w:rsidR="00591652" w:rsidRPr="00DC3E40" w:rsidRDefault="00591652" w:rsidP="00374401">
            <w:pPr>
              <w:pStyle w:val="Odstavecseseznamem"/>
              <w:numPr>
                <w:ilvl w:val="0"/>
                <w:numId w:val="5"/>
              </w:numPr>
              <w:jc w:val="both"/>
              <w:rPr>
                <w:rFonts w:ascii="Cambria" w:hAnsi="Cambria"/>
                <w:sz w:val="22"/>
                <w:szCs w:val="22"/>
              </w:rPr>
            </w:pPr>
            <w:r w:rsidRPr="00DC3E40">
              <w:rPr>
                <w:rFonts w:ascii="Cambria" w:hAnsi="Cambria"/>
                <w:sz w:val="22"/>
                <w:szCs w:val="22"/>
              </w:rPr>
              <w:t xml:space="preserve">pravidelně vyhodnocovat výsledky monitoringu (ve vazbě na další postupy průběžných evaluací při implementaci programu); </w:t>
            </w:r>
          </w:p>
          <w:p w:rsidR="00591652" w:rsidRPr="00DC3E40" w:rsidRDefault="00591652" w:rsidP="00374401">
            <w:pPr>
              <w:pStyle w:val="Odstavecseseznamem"/>
              <w:numPr>
                <w:ilvl w:val="0"/>
                <w:numId w:val="5"/>
              </w:numPr>
              <w:jc w:val="both"/>
              <w:rPr>
                <w:rFonts w:ascii="Cambria" w:hAnsi="Cambria"/>
                <w:sz w:val="22"/>
                <w:szCs w:val="22"/>
              </w:rPr>
            </w:pPr>
            <w:r w:rsidRPr="00DC3E40">
              <w:rPr>
                <w:rFonts w:ascii="Cambria" w:hAnsi="Cambria"/>
                <w:sz w:val="22"/>
                <w:szCs w:val="22"/>
              </w:rPr>
              <w:t xml:space="preserve">pravidelně zveřejňovat výsledky monitoringu; </w:t>
            </w:r>
          </w:p>
          <w:p w:rsidR="00591652" w:rsidRPr="00DC3E40" w:rsidRDefault="00591652" w:rsidP="00374401">
            <w:pPr>
              <w:pStyle w:val="Odstavecseseznamem"/>
              <w:numPr>
                <w:ilvl w:val="0"/>
                <w:numId w:val="5"/>
              </w:numPr>
              <w:jc w:val="both"/>
              <w:rPr>
                <w:rFonts w:ascii="Cambria" w:hAnsi="Cambria"/>
                <w:sz w:val="22"/>
                <w:szCs w:val="22"/>
              </w:rPr>
            </w:pPr>
            <w:r w:rsidRPr="00DC3E40">
              <w:rPr>
                <w:rFonts w:ascii="Cambria" w:hAnsi="Cambria"/>
                <w:sz w:val="22"/>
                <w:szCs w:val="22"/>
              </w:rPr>
              <w:t xml:space="preserve">využít relevantní environmentální indikátory jako kritéria pro hodnocení a výběr relevantních projektů, předkládaných v rámci OP ŽP; </w:t>
            </w:r>
          </w:p>
          <w:p w:rsidR="00591652" w:rsidRPr="00DC3E40" w:rsidRDefault="00591652" w:rsidP="00374401">
            <w:pPr>
              <w:pStyle w:val="Odstavecseseznamem"/>
              <w:numPr>
                <w:ilvl w:val="0"/>
                <w:numId w:val="5"/>
              </w:numPr>
              <w:jc w:val="both"/>
              <w:rPr>
                <w:rFonts w:ascii="Cambria" w:hAnsi="Cambria"/>
                <w:sz w:val="22"/>
                <w:szCs w:val="22"/>
              </w:rPr>
            </w:pPr>
            <w:r w:rsidRPr="00DC3E40">
              <w:rPr>
                <w:rFonts w:ascii="Cambria" w:hAnsi="Cambria"/>
                <w:sz w:val="22"/>
                <w:szCs w:val="22"/>
              </w:rPr>
              <w:t xml:space="preserve">zajistit dostatečné odborné a personální kapacity pro oblasti životního prostředí a rámec implementační struktury OP ŽP, tj. zejména pro hodnocení a výběr projektů. </w:t>
            </w:r>
          </w:p>
        </w:tc>
        <w:tc>
          <w:tcPr>
            <w:tcW w:w="4606" w:type="dxa"/>
            <w:shd w:val="clear" w:color="auto" w:fill="auto"/>
          </w:tcPr>
          <w:p w:rsidR="00591652" w:rsidRPr="00DC3E40" w:rsidRDefault="008A3310" w:rsidP="00374401">
            <w:pPr>
              <w:spacing w:line="240" w:lineRule="auto"/>
              <w:jc w:val="both"/>
              <w:rPr>
                <w:rFonts w:ascii="Cambria" w:hAnsi="Cambria" w:cs="Times New Roman"/>
              </w:rPr>
            </w:pPr>
            <w:r w:rsidRPr="00DC3E40">
              <w:rPr>
                <w:rFonts w:ascii="Cambria" w:hAnsi="Cambria" w:cs="Times New Roman"/>
              </w:rPr>
              <w:t>V rámci OP ŽP je zavedeno sledování dopadů tohoto programu na životní prostředí. Sledování bude prováděno na základě monitorovacích indikátorů, které jsou součástí celkové indikátorové soustavy OP ŽP. Výstupy monitoringu budou zveřejňovány pravidelně, jednou ročně v rámci výročních zpráv o implementaci operačního programu.  Žadatelé a potencionální příjemci budou o environmentálních aspektech projektů OP ŽP informováni prostřednictvím výzev. MŽP vypracovalo Analýzu lidských zdrojů OP ŽP pro období 2014-2020 dle UV č. 444/2014. Analýza predikuje počty zaměstnanců na jednotlivé typové pozice MŽP, SFŽP a AOPK během jednotlivých let implementace OP ŽP 2014-2020 v závislosti na souběhu obou programových období v letech 2014 a 2015, na ukončení programového období 2007-2013 v roce 2015 a na nižší finanční alokaci pro programové období 2014-2020.</w:t>
            </w:r>
            <w:r w:rsidRPr="00DC3E40" w:rsidDel="00985531">
              <w:rPr>
                <w:rFonts w:ascii="Cambria" w:hAnsi="Cambria" w:cs="Times New Roman"/>
              </w:rPr>
              <w:t xml:space="preserve"> </w:t>
            </w:r>
            <w:r w:rsidRPr="00DC3E40">
              <w:rPr>
                <w:rFonts w:ascii="Cambria" w:hAnsi="Cambria" w:cs="Times New Roman"/>
              </w:rPr>
              <w:t>Celkový počet zaměstnanců bude mít klesající tendenci. Jasné určení počtu lidí vykonávající typovou pozici pokryje administrativní procesy dostatečně.</w:t>
            </w:r>
          </w:p>
        </w:tc>
      </w:tr>
      <w:tr w:rsidR="0096121B" w:rsidRPr="00DC3E40" w:rsidTr="00367FCD">
        <w:tc>
          <w:tcPr>
            <w:tcW w:w="4606" w:type="dxa"/>
            <w:shd w:val="clear" w:color="auto" w:fill="auto"/>
          </w:tcPr>
          <w:p w:rsidR="00591652" w:rsidRPr="00DC3E40" w:rsidRDefault="00591652" w:rsidP="00374401">
            <w:pPr>
              <w:spacing w:line="240" w:lineRule="auto"/>
              <w:jc w:val="both"/>
              <w:rPr>
                <w:rFonts w:ascii="Cambria" w:hAnsi="Cambria" w:cs="Times New Roman"/>
              </w:rPr>
            </w:pPr>
            <w:r w:rsidRPr="00DC3E40">
              <w:rPr>
                <w:rFonts w:ascii="Cambria" w:hAnsi="Cambria" w:cs="Times New Roman"/>
              </w:rPr>
              <w:t xml:space="preserve">24. Předkladatel koncepce zveřejní na svých internetových stránkách vypořádání veškerých došlých vyjádření a připomínek, a to jak k návrhu koncepce, tak i k jejímu vyhodnocení. </w:t>
            </w:r>
          </w:p>
        </w:tc>
        <w:tc>
          <w:tcPr>
            <w:tcW w:w="4606" w:type="dxa"/>
            <w:shd w:val="clear" w:color="auto" w:fill="auto"/>
          </w:tcPr>
          <w:p w:rsidR="00591652" w:rsidRPr="00DC3E40" w:rsidRDefault="004D48BB" w:rsidP="00374401">
            <w:pPr>
              <w:spacing w:line="240" w:lineRule="auto"/>
              <w:jc w:val="both"/>
              <w:rPr>
                <w:rFonts w:ascii="Cambria" w:hAnsi="Cambria" w:cs="Times New Roman"/>
              </w:rPr>
            </w:pPr>
            <w:r w:rsidRPr="00DC3E40">
              <w:rPr>
                <w:rFonts w:ascii="Cambria" w:hAnsi="Cambria" w:cs="Times New Roman"/>
              </w:rPr>
              <w:t>Vypořádání veškerých doš</w:t>
            </w:r>
            <w:r w:rsidR="008A7BED" w:rsidRPr="00DC3E40">
              <w:rPr>
                <w:rFonts w:ascii="Cambria" w:hAnsi="Cambria" w:cs="Times New Roman"/>
              </w:rPr>
              <w:t>lých vyjádření a připomínek je</w:t>
            </w:r>
            <w:r w:rsidRPr="00DC3E40">
              <w:rPr>
                <w:rFonts w:ascii="Cambria" w:hAnsi="Cambria" w:cs="Times New Roman"/>
              </w:rPr>
              <w:t xml:space="preserve"> uveřejněno pro veřejnost na stránkách MŽP: </w:t>
            </w:r>
            <w:hyperlink r:id="rId8" w:history="1">
              <w:r w:rsidRPr="00DC3E40">
                <w:rPr>
                  <w:rStyle w:val="Hypertextovodkaz"/>
                  <w:rFonts w:ascii="Cambria" w:hAnsi="Cambria" w:cs="Times New Roman"/>
                  <w:color w:val="auto"/>
                </w:rPr>
                <w:t>www.mzp.cz</w:t>
              </w:r>
            </w:hyperlink>
            <w:r w:rsidR="008A7BED" w:rsidRPr="00DC3E40">
              <w:rPr>
                <w:rFonts w:ascii="Cambria" w:hAnsi="Cambria" w:cs="Times New Roman"/>
              </w:rPr>
              <w:t xml:space="preserve">  a na </w:t>
            </w:r>
            <w:hyperlink r:id="rId9" w:history="1">
              <w:r w:rsidR="008A7BED" w:rsidRPr="00DC3E40">
                <w:rPr>
                  <w:rStyle w:val="Hypertextovodkaz"/>
                  <w:rFonts w:ascii="Cambria" w:hAnsi="Cambria" w:cs="Times New Roman"/>
                </w:rPr>
                <w:t>www.opzp.cz</w:t>
              </w:r>
            </w:hyperlink>
            <w:r w:rsidR="008A7BED" w:rsidRPr="00DC3E40">
              <w:rPr>
                <w:rFonts w:ascii="Cambria" w:hAnsi="Cambria" w:cs="Times New Roman"/>
              </w:rPr>
              <w:t xml:space="preserve">. </w:t>
            </w:r>
          </w:p>
        </w:tc>
      </w:tr>
      <w:tr w:rsidR="0096121B" w:rsidRPr="00DC3E40" w:rsidTr="00367FCD">
        <w:tc>
          <w:tcPr>
            <w:tcW w:w="9212" w:type="dxa"/>
            <w:gridSpan w:val="2"/>
            <w:shd w:val="clear" w:color="auto" w:fill="auto"/>
          </w:tcPr>
          <w:p w:rsidR="00A536EC" w:rsidRPr="00DC3E40" w:rsidRDefault="00A536EC" w:rsidP="00374401">
            <w:pPr>
              <w:spacing w:line="240" w:lineRule="auto"/>
              <w:jc w:val="both"/>
              <w:rPr>
                <w:rFonts w:ascii="Cambria" w:hAnsi="Cambria" w:cs="Times New Roman"/>
                <w:b/>
              </w:rPr>
            </w:pPr>
          </w:p>
        </w:tc>
      </w:tr>
      <w:tr w:rsidR="0096121B" w:rsidRPr="00DC3E40" w:rsidTr="00367FCD">
        <w:tc>
          <w:tcPr>
            <w:tcW w:w="9212" w:type="dxa"/>
            <w:gridSpan w:val="2"/>
            <w:shd w:val="clear" w:color="auto" w:fill="auto"/>
          </w:tcPr>
          <w:p w:rsidR="00A536EC" w:rsidRPr="00DC3E40" w:rsidRDefault="00A536EC" w:rsidP="00374401">
            <w:pPr>
              <w:spacing w:line="240" w:lineRule="auto"/>
              <w:jc w:val="both"/>
              <w:rPr>
                <w:rFonts w:ascii="Cambria" w:hAnsi="Cambria" w:cs="Times New Roman"/>
                <w:b/>
              </w:rPr>
            </w:pPr>
            <w:r w:rsidRPr="00DC3E40">
              <w:rPr>
                <w:rFonts w:ascii="Cambria" w:hAnsi="Cambria" w:cs="Times New Roman"/>
                <w:b/>
              </w:rPr>
              <w:t>Část B. Podmínky souhlasného stanoviska z hlediska vlivů na lokality soustavy Natura 2000</w:t>
            </w:r>
          </w:p>
        </w:tc>
      </w:tr>
      <w:tr w:rsidR="0096121B" w:rsidRPr="00DC3E40" w:rsidTr="00367FCD">
        <w:tc>
          <w:tcPr>
            <w:tcW w:w="4606" w:type="dxa"/>
            <w:shd w:val="clear" w:color="auto" w:fill="auto"/>
          </w:tcPr>
          <w:p w:rsidR="00A536EC" w:rsidRPr="00DC3E40" w:rsidRDefault="00A536EC" w:rsidP="00374401">
            <w:pPr>
              <w:spacing w:line="240" w:lineRule="auto"/>
              <w:jc w:val="both"/>
              <w:rPr>
                <w:rFonts w:ascii="Cambria" w:hAnsi="Cambria" w:cs="Times New Roman"/>
              </w:rPr>
            </w:pPr>
            <w:r w:rsidRPr="00DC3E40">
              <w:rPr>
                <w:rFonts w:ascii="Cambria" w:hAnsi="Cambria" w:cs="Times New Roman"/>
              </w:rPr>
              <w:t>Pro vyloučení případného negativního vl</w:t>
            </w:r>
            <w:r w:rsidR="00856555" w:rsidRPr="00DC3E40">
              <w:rPr>
                <w:rFonts w:ascii="Cambria" w:hAnsi="Cambria" w:cs="Times New Roman"/>
              </w:rPr>
              <w:t xml:space="preserve">ivu realizace hodnoceného OP ŽP na lokality </w:t>
            </w:r>
            <w:r w:rsidRPr="00DC3E40">
              <w:rPr>
                <w:rFonts w:ascii="Cambria" w:hAnsi="Cambria" w:cs="Times New Roman"/>
              </w:rPr>
              <w:t>soustavy Natura 2000 je potřeba dod</w:t>
            </w:r>
            <w:r w:rsidR="004C756C" w:rsidRPr="00DC3E40">
              <w:rPr>
                <w:rFonts w:ascii="Cambria" w:hAnsi="Cambria" w:cs="Times New Roman"/>
              </w:rPr>
              <w:t>ržet následující podmínky</w:t>
            </w:r>
            <w:r w:rsidRPr="00DC3E40">
              <w:rPr>
                <w:rFonts w:ascii="Cambria" w:hAnsi="Cambria" w:cs="Times New Roman"/>
              </w:rPr>
              <w:t>:</w:t>
            </w:r>
          </w:p>
        </w:tc>
        <w:tc>
          <w:tcPr>
            <w:tcW w:w="4606" w:type="dxa"/>
            <w:shd w:val="clear" w:color="auto" w:fill="auto"/>
          </w:tcPr>
          <w:p w:rsidR="00A536EC" w:rsidRPr="00DC3E40" w:rsidRDefault="00A536EC" w:rsidP="00374401">
            <w:pPr>
              <w:spacing w:line="240" w:lineRule="auto"/>
              <w:jc w:val="both"/>
              <w:rPr>
                <w:rFonts w:ascii="Cambria" w:hAnsi="Cambria" w:cs="Times New Roman"/>
              </w:rPr>
            </w:pPr>
          </w:p>
        </w:tc>
      </w:tr>
      <w:tr w:rsidR="0096121B" w:rsidRPr="00DC3E40" w:rsidTr="00367FCD">
        <w:tc>
          <w:tcPr>
            <w:tcW w:w="4606" w:type="dxa"/>
            <w:shd w:val="clear" w:color="auto" w:fill="auto"/>
          </w:tcPr>
          <w:p w:rsidR="00A536EC" w:rsidRPr="00DC3E40" w:rsidRDefault="004C756C" w:rsidP="00374401">
            <w:pPr>
              <w:spacing w:line="240" w:lineRule="auto"/>
              <w:jc w:val="both"/>
              <w:rPr>
                <w:rFonts w:ascii="Cambria" w:hAnsi="Cambria" w:cs="Times New Roman"/>
              </w:rPr>
            </w:pPr>
            <w:r w:rsidRPr="00DC3E40">
              <w:rPr>
                <w:rFonts w:ascii="Cambria" w:hAnsi="Cambria" w:cs="Times New Roman"/>
              </w:rPr>
              <w:t xml:space="preserve">1. Vzhledem k obecnosti koncepce je nutné u konkrétních záměrů podporovaných aktivit, pro které byl vyhodnocen možný negativní vliv na předměty ochrany či celistvost lokalit soustavy Natura 2000 a pro další relevantní aktivity či záměry, doložit, dle zákona o ochraně přírody a krajiny, stanovisko orgánu ochrany přírody vylučující vliv na EVL a PO nebo předložit hodnocení vlivů na EVL a PO dle §45i zákona o ochraně přírody a krajiny. </w:t>
            </w:r>
          </w:p>
        </w:tc>
        <w:tc>
          <w:tcPr>
            <w:tcW w:w="4606" w:type="dxa"/>
            <w:shd w:val="clear" w:color="auto" w:fill="auto"/>
          </w:tcPr>
          <w:p w:rsidR="00A536EC" w:rsidRPr="00DC3E40" w:rsidRDefault="00222A36" w:rsidP="00374401">
            <w:pPr>
              <w:spacing w:line="240" w:lineRule="auto"/>
              <w:jc w:val="both"/>
              <w:rPr>
                <w:rFonts w:ascii="Cambria" w:hAnsi="Cambria" w:cs="Times New Roman"/>
                <w:b/>
              </w:rPr>
            </w:pPr>
            <w:r w:rsidRPr="00DC3E40">
              <w:rPr>
                <w:rFonts w:ascii="Cambria" w:hAnsi="Cambria" w:cs="Times New Roman"/>
              </w:rPr>
              <w:t>Doporučení je obecně zohledněno v rámci horizontálního principu udržitelný rozvoj. Projekt, který bude v rozporu s principy udržitelného rozvoje, nebude v rámci OP ŽP podpořen. V ostatních případech bude postupováno v souladu s legislativou, zejména stavebním zákonem a zákonem o posuzování vlivů na životní prostředí. Uvedené požadavky jsou předmětem hodnocení EIA pro jednotlivé projekty.</w:t>
            </w:r>
          </w:p>
        </w:tc>
      </w:tr>
      <w:tr w:rsidR="0096121B" w:rsidRPr="00DC3E40" w:rsidTr="00367FCD">
        <w:tc>
          <w:tcPr>
            <w:tcW w:w="4606" w:type="dxa"/>
            <w:shd w:val="clear" w:color="auto" w:fill="auto"/>
          </w:tcPr>
          <w:p w:rsidR="004C756C" w:rsidRPr="00DC3E40" w:rsidRDefault="004C756C" w:rsidP="00374401">
            <w:pPr>
              <w:spacing w:line="240" w:lineRule="auto"/>
              <w:jc w:val="both"/>
              <w:rPr>
                <w:rFonts w:ascii="Cambria" w:hAnsi="Cambria" w:cs="Times New Roman"/>
              </w:rPr>
            </w:pPr>
            <w:r w:rsidRPr="00DC3E40">
              <w:rPr>
                <w:rFonts w:ascii="Cambria" w:hAnsi="Cambria" w:cs="Times New Roman"/>
              </w:rPr>
              <w:t xml:space="preserve">2. Pro konkrétní záměry v rámci podporovaných aktivit, které by mohly mít na lokality soustavy Natura 2000 negativní vliv, je nutné učinit opatření pro minimalizaci negativních vlivů. </w:t>
            </w:r>
          </w:p>
        </w:tc>
        <w:tc>
          <w:tcPr>
            <w:tcW w:w="4606" w:type="dxa"/>
            <w:shd w:val="clear" w:color="auto" w:fill="auto"/>
          </w:tcPr>
          <w:p w:rsidR="004C756C" w:rsidRPr="00DC3E40" w:rsidRDefault="00222A36" w:rsidP="00374401">
            <w:pPr>
              <w:spacing w:line="240" w:lineRule="auto"/>
              <w:jc w:val="both"/>
              <w:rPr>
                <w:rFonts w:ascii="Cambria" w:hAnsi="Cambria" w:cs="Times New Roman"/>
              </w:rPr>
            </w:pPr>
            <w:r w:rsidRPr="00DC3E40">
              <w:rPr>
                <w:rFonts w:ascii="Cambria" w:hAnsi="Cambria" w:cs="Times New Roman"/>
              </w:rPr>
              <w:t>Bude zohledněno v nastavení hodnocení projektů v rámci relevantních výzev.</w:t>
            </w:r>
          </w:p>
        </w:tc>
      </w:tr>
      <w:tr w:rsidR="0096121B" w:rsidRPr="00DC3E40" w:rsidTr="00367FCD">
        <w:tc>
          <w:tcPr>
            <w:tcW w:w="4606" w:type="dxa"/>
            <w:shd w:val="clear" w:color="auto" w:fill="auto"/>
          </w:tcPr>
          <w:p w:rsidR="004C756C" w:rsidRPr="00DC3E40" w:rsidRDefault="004C756C" w:rsidP="00374401">
            <w:pPr>
              <w:spacing w:line="240" w:lineRule="auto"/>
              <w:jc w:val="both"/>
              <w:rPr>
                <w:rFonts w:ascii="Cambria" w:hAnsi="Cambria" w:cs="Times New Roman"/>
              </w:rPr>
            </w:pPr>
            <w:r w:rsidRPr="00DC3E40">
              <w:rPr>
                <w:rFonts w:ascii="Cambria" w:hAnsi="Cambria" w:cs="Times New Roman"/>
              </w:rPr>
              <w:t xml:space="preserve">3. Nové objekty a stavby prioritně situovat mimo území soustavy Natura 2000, v případě územně rozsáhlých lokalit mimo biotopy předmětů ochrany. Minimalizovat zásahy do jednotlivých společenstev. </w:t>
            </w:r>
          </w:p>
        </w:tc>
        <w:tc>
          <w:tcPr>
            <w:tcW w:w="4606" w:type="dxa"/>
            <w:shd w:val="clear" w:color="auto" w:fill="auto"/>
          </w:tcPr>
          <w:p w:rsidR="004C756C" w:rsidRPr="00DC3E40" w:rsidRDefault="00222A36" w:rsidP="00374401">
            <w:pPr>
              <w:spacing w:line="240" w:lineRule="auto"/>
              <w:jc w:val="both"/>
              <w:rPr>
                <w:rFonts w:ascii="Cambria" w:hAnsi="Cambria" w:cs="Times New Roman"/>
              </w:rPr>
            </w:pPr>
            <w:r w:rsidRPr="00DC3E40">
              <w:rPr>
                <w:rFonts w:ascii="Cambria" w:hAnsi="Cambria" w:cs="Times New Roman"/>
              </w:rPr>
              <w:t>Bude zohledněno v nastavení hodnocení projektů v rámci relevantních výzev.</w:t>
            </w:r>
          </w:p>
          <w:p w:rsidR="00F23410" w:rsidRPr="00DC3E40" w:rsidRDefault="00F23410" w:rsidP="00374401">
            <w:pPr>
              <w:spacing w:line="240" w:lineRule="auto"/>
              <w:jc w:val="both"/>
              <w:rPr>
                <w:rFonts w:ascii="Cambria" w:hAnsi="Cambria" w:cs="Times New Roman"/>
              </w:rPr>
            </w:pPr>
            <w:r w:rsidRPr="00DC3E40">
              <w:rPr>
                <w:rFonts w:ascii="Cambria" w:hAnsi="Cambria" w:cs="Times New Roman"/>
              </w:rPr>
              <w:t>Projekty podporované z OPŽP PO4 v území soustavy Natura 2000 budou v souladu se souhrny doporučených opatření.</w:t>
            </w:r>
          </w:p>
        </w:tc>
      </w:tr>
      <w:tr w:rsidR="0096121B" w:rsidRPr="00DC3E40" w:rsidTr="00367FCD">
        <w:tc>
          <w:tcPr>
            <w:tcW w:w="4606" w:type="dxa"/>
            <w:shd w:val="clear" w:color="auto" w:fill="auto"/>
          </w:tcPr>
          <w:p w:rsidR="004C756C" w:rsidRPr="00DC3E40" w:rsidRDefault="004C756C" w:rsidP="00374401">
            <w:pPr>
              <w:spacing w:line="240" w:lineRule="auto"/>
              <w:jc w:val="both"/>
              <w:rPr>
                <w:rFonts w:ascii="Cambria" w:hAnsi="Cambria" w:cs="Times New Roman"/>
              </w:rPr>
            </w:pPr>
            <w:r w:rsidRPr="00DC3E40">
              <w:rPr>
                <w:rFonts w:ascii="Cambria" w:hAnsi="Cambria" w:cs="Times New Roman"/>
              </w:rPr>
              <w:t xml:space="preserve">4. Při stavebních činnostech by měla být věnována maximální pozornost prevenci jakékoli havárie (např. úniku ropných látek z mechanizace). </w:t>
            </w:r>
          </w:p>
        </w:tc>
        <w:tc>
          <w:tcPr>
            <w:tcW w:w="4606" w:type="dxa"/>
            <w:shd w:val="clear" w:color="auto" w:fill="auto"/>
          </w:tcPr>
          <w:p w:rsidR="004C756C" w:rsidRPr="00DC3E40" w:rsidRDefault="00222A36" w:rsidP="00374401">
            <w:pPr>
              <w:spacing w:line="240" w:lineRule="auto"/>
              <w:jc w:val="both"/>
              <w:rPr>
                <w:rFonts w:ascii="Cambria" w:hAnsi="Cambria" w:cs="Times New Roman"/>
              </w:rPr>
            </w:pPr>
            <w:r w:rsidRPr="00DC3E40">
              <w:rPr>
                <w:rFonts w:ascii="Cambria" w:hAnsi="Cambria" w:cs="Times New Roman"/>
              </w:rPr>
              <w:t>Bude zohledněno v nastavení hodnocení projektů v rámci relevantních výzev.</w:t>
            </w:r>
          </w:p>
        </w:tc>
      </w:tr>
      <w:tr w:rsidR="004C756C" w:rsidRPr="00DC3E40" w:rsidTr="00367FCD">
        <w:tc>
          <w:tcPr>
            <w:tcW w:w="4606" w:type="dxa"/>
            <w:shd w:val="clear" w:color="auto" w:fill="auto"/>
          </w:tcPr>
          <w:p w:rsidR="004C756C" w:rsidRPr="00DC3E40" w:rsidRDefault="004C756C" w:rsidP="00374401">
            <w:pPr>
              <w:spacing w:line="240" w:lineRule="auto"/>
              <w:jc w:val="both"/>
              <w:rPr>
                <w:rFonts w:ascii="Cambria" w:hAnsi="Cambria" w:cs="Times New Roman"/>
              </w:rPr>
            </w:pPr>
            <w:r w:rsidRPr="00DC3E40">
              <w:rPr>
                <w:rFonts w:ascii="Cambria" w:hAnsi="Cambria" w:cs="Times New Roman"/>
              </w:rPr>
              <w:t xml:space="preserve">5. Pro období výstavby na území a na hranicích EVL a PO stanovit odborný </w:t>
            </w:r>
            <w:proofErr w:type="spellStart"/>
            <w:r w:rsidRPr="00DC3E40">
              <w:rPr>
                <w:rFonts w:ascii="Cambria" w:hAnsi="Cambria" w:cs="Times New Roman"/>
              </w:rPr>
              <w:t>ekodozor</w:t>
            </w:r>
            <w:proofErr w:type="spellEnd"/>
            <w:r w:rsidRPr="00DC3E40">
              <w:rPr>
                <w:rFonts w:ascii="Cambria" w:hAnsi="Cambria" w:cs="Times New Roman"/>
              </w:rPr>
              <w:t xml:space="preserve">. </w:t>
            </w:r>
          </w:p>
        </w:tc>
        <w:tc>
          <w:tcPr>
            <w:tcW w:w="4606" w:type="dxa"/>
            <w:shd w:val="clear" w:color="auto" w:fill="auto"/>
          </w:tcPr>
          <w:p w:rsidR="00F23410" w:rsidRPr="00DC3E40" w:rsidRDefault="00F23410" w:rsidP="00374401">
            <w:pPr>
              <w:spacing w:line="240" w:lineRule="auto"/>
              <w:jc w:val="both"/>
              <w:rPr>
                <w:rFonts w:ascii="Cambria" w:hAnsi="Cambria" w:cs="Times New Roman"/>
                <w:b/>
              </w:rPr>
            </w:pPr>
            <w:r w:rsidRPr="00DC3E40">
              <w:rPr>
                <w:rFonts w:ascii="Cambria" w:hAnsi="Cambria" w:cs="Times New Roman"/>
              </w:rPr>
              <w:t xml:space="preserve">S podporou </w:t>
            </w:r>
            <w:proofErr w:type="spellStart"/>
            <w:r w:rsidRPr="00DC3E40">
              <w:rPr>
                <w:rFonts w:ascii="Cambria" w:hAnsi="Cambria" w:cs="Times New Roman"/>
              </w:rPr>
              <w:t>ekodozoru</w:t>
            </w:r>
            <w:proofErr w:type="spellEnd"/>
            <w:r w:rsidRPr="00DC3E40">
              <w:rPr>
                <w:rFonts w:ascii="Cambria" w:hAnsi="Cambria" w:cs="Times New Roman"/>
              </w:rPr>
              <w:t xml:space="preserve"> jakožto samostatného způsobilého výdaje se v PO 4 nepočítá.</w:t>
            </w:r>
          </w:p>
        </w:tc>
      </w:tr>
    </w:tbl>
    <w:p w:rsidR="00374401" w:rsidRPr="00DC3E40" w:rsidRDefault="00374401" w:rsidP="00374401">
      <w:pPr>
        <w:spacing w:line="240" w:lineRule="auto"/>
        <w:jc w:val="both"/>
        <w:rPr>
          <w:rFonts w:ascii="Cambria" w:hAnsi="Cambria" w:cs="Times New Roman"/>
          <w:b/>
        </w:rPr>
      </w:pPr>
    </w:p>
    <w:p w:rsidR="00F838AA" w:rsidRPr="00DC3E40" w:rsidRDefault="00361FDA" w:rsidP="00374401">
      <w:pPr>
        <w:spacing w:line="240" w:lineRule="auto"/>
        <w:jc w:val="both"/>
        <w:rPr>
          <w:rFonts w:ascii="Cambria" w:hAnsi="Cambria" w:cs="Times New Roman"/>
          <w:b/>
          <w:u w:val="single"/>
        </w:rPr>
      </w:pPr>
      <w:r w:rsidRPr="00DC3E40">
        <w:rPr>
          <w:rFonts w:ascii="Cambria" w:hAnsi="Cambria" w:cs="Times New Roman"/>
          <w:b/>
          <w:u w:val="single"/>
        </w:rPr>
        <w:t xml:space="preserve">Průběh procesu SEA: </w:t>
      </w:r>
    </w:p>
    <w:p w:rsidR="00361FDA" w:rsidRPr="00DC3E40" w:rsidRDefault="00361FDA" w:rsidP="00374401">
      <w:pPr>
        <w:spacing w:line="240" w:lineRule="auto"/>
        <w:jc w:val="both"/>
        <w:rPr>
          <w:rFonts w:ascii="Cambria" w:hAnsi="Cambria" w:cs="Times New Roman"/>
          <w:b/>
          <w:u w:val="single"/>
        </w:rPr>
      </w:pPr>
      <w:r w:rsidRPr="00DC3E40">
        <w:rPr>
          <w:rFonts w:ascii="Cambria" w:hAnsi="Cambria" w:cs="Times New Roman"/>
        </w:rPr>
        <w:t>Proces posuzování vlivů koncepce na životní prostředí zabezpečuje Ministerstvo životního prostředí České republiky, jež je příslušným úřadem pro proces posuzování vlivů koncepce Operační program Životní prostředí 2014 – 2020 na životní prostředí. Zapojení dotčených správních úřadů a dotčených územních samosprávných celků probíhá v souladu s obligatorními kroky, definovanými v rámci zákona č. 100/2001 Sb., o posuzování vlivů na životní prostředí a o změně některých souvisejících zákonů, ve znění pozdějších předpis</w:t>
      </w:r>
      <w:r w:rsidR="00F262AB" w:rsidRPr="00DC3E40">
        <w:rPr>
          <w:rFonts w:ascii="Cambria" w:hAnsi="Cambria" w:cs="Times New Roman"/>
        </w:rPr>
        <w:t>ů</w:t>
      </w:r>
      <w:r w:rsidRPr="00DC3E40">
        <w:rPr>
          <w:rFonts w:ascii="Cambria" w:hAnsi="Cambria" w:cs="Times New Roman"/>
        </w:rPr>
        <w:t xml:space="preserve">. Zapojení veřejnosti, nevládních organizací a zájmových skupin zainteresovaných k resortu životního prostředí probíhal také nad rámec zákonného ustanovení v rámci zpracování vlastního návrhu koncepce. </w:t>
      </w:r>
    </w:p>
    <w:p w:rsidR="00361FDA" w:rsidRPr="00DC3E40" w:rsidRDefault="00361FDA" w:rsidP="00374401">
      <w:pPr>
        <w:spacing w:line="240" w:lineRule="auto"/>
        <w:jc w:val="both"/>
        <w:rPr>
          <w:rFonts w:ascii="Cambria" w:hAnsi="Cambria" w:cs="Times New Roman"/>
        </w:rPr>
      </w:pPr>
      <w:r w:rsidRPr="00DC3E40">
        <w:rPr>
          <w:rFonts w:ascii="Cambria" w:hAnsi="Cambria" w:cs="Times New Roman"/>
        </w:rPr>
        <w:lastRenderedPageBreak/>
        <w:t xml:space="preserve">Oznámení koncepce ve smyslu § 10c zákona o posuzování vlivů na životní prostředí bylo příslušnému úřadu předloženo dne 4. 9. 2013. Oznámení bylo dle § 10c odst. 2 zákona o posuzování vlivů na životní prostředí příslušným úřadem zasláno dotčeným správním úřadům a dotčeným územním samosprávným celkům k vyjádření. </w:t>
      </w:r>
    </w:p>
    <w:p w:rsidR="00361FDA" w:rsidRPr="00DC3E40" w:rsidRDefault="00361FDA" w:rsidP="00374401">
      <w:pPr>
        <w:spacing w:line="240" w:lineRule="auto"/>
        <w:jc w:val="both"/>
        <w:rPr>
          <w:rFonts w:ascii="Cambria" w:hAnsi="Cambria" w:cs="Times New Roman"/>
        </w:rPr>
      </w:pPr>
      <w:r w:rsidRPr="00DC3E40">
        <w:rPr>
          <w:rFonts w:ascii="Cambria" w:hAnsi="Cambria" w:cs="Times New Roman"/>
        </w:rPr>
        <w:t xml:space="preserve">Zjišťovací řízení bylo zahájeno dne 26. 9. 2013 zveřejněním informace o oznámení koncepce na úřední desce posledního kraje. Oznámení bylo rovněž zveřejněno v Informačním systému SEA. Ministerstvo životního prostředí, odbor posuzování vlivů na životní prostředí a integrované prevence, oddělení SEA, obdrželo v zákonné lhůtě celkem 37 písemných vyjádření. Připomínky týkající se obsahu a rozsahu posouzení byly využity jako podklad pro vydání závěru zjišťovacího řízení. Závěr zjišťovacího řízení č. j. 75491/ENV/13 byl vydán dne 31. 10. 2013. </w:t>
      </w:r>
    </w:p>
    <w:p w:rsidR="001679F4" w:rsidRPr="00DC3E40" w:rsidRDefault="00361FDA" w:rsidP="00374401">
      <w:pPr>
        <w:spacing w:line="240" w:lineRule="auto"/>
        <w:jc w:val="both"/>
        <w:rPr>
          <w:rFonts w:ascii="Cambria" w:hAnsi="Cambria" w:cs="Times New Roman"/>
        </w:rPr>
      </w:pPr>
      <w:r w:rsidRPr="00DC3E40">
        <w:rPr>
          <w:rFonts w:ascii="Cambria" w:hAnsi="Cambria" w:cs="Times New Roman"/>
        </w:rPr>
        <w:t>Dne 14. 5. 2014 byl příslušnému úřadu předložen návrh koncepce Operační program Životní prostředí 2014 – 2020 včetně vyhodnocení ve smyslu § 10f zákona o posuzování vlivů na životní prostředí. Dne 23. 5. 2014 byl návrh koncepce včetně vyhodnocení zveřejněn podle § 16 zákona o posuzování vlivů na životní prostředí na úřední desce posledního dotčeného kraje. Veřejné projednání koncepce včetně vyhodnocení se konalo dne 19. 6. 2014 v budově Ministerstva životního prostředí, v zasedací místnosti č. 959, Vršovická 1442/65, Praha 10. Zápis z veřejného projednání obdrželo Ministerstvo životního prostředí, odbor posuzování vlivů na životní prostředí a integrované prevence, dne 24. 6. 2014.</w:t>
      </w:r>
    </w:p>
    <w:p w:rsidR="00361FDA" w:rsidRPr="00DC3E40" w:rsidRDefault="00361FDA" w:rsidP="00374401">
      <w:pPr>
        <w:spacing w:line="240" w:lineRule="auto"/>
        <w:jc w:val="both"/>
        <w:rPr>
          <w:rFonts w:ascii="Cambria" w:hAnsi="Cambria" w:cs="Times New Roman"/>
        </w:rPr>
      </w:pPr>
      <w:r w:rsidRPr="00DC3E40">
        <w:rPr>
          <w:rFonts w:ascii="Cambria" w:hAnsi="Cambria" w:cs="Times New Roman"/>
        </w:rPr>
        <w:t xml:space="preserve">Posouzení vlivů na životní prostředí bylo provedeno v souladu se zákonem č. 100/2001 Sb., o posuzování vlivů na životní prostředí, ve znění pozdějších předpisů, a zpracováno v rozsahu přílohy č. 9 tohoto zákona. </w:t>
      </w:r>
    </w:p>
    <w:p w:rsidR="00361FDA" w:rsidRPr="00DC3E40" w:rsidRDefault="00361FDA" w:rsidP="00374401">
      <w:pPr>
        <w:spacing w:line="240" w:lineRule="auto"/>
        <w:jc w:val="both"/>
        <w:rPr>
          <w:rFonts w:ascii="Cambria" w:hAnsi="Cambria" w:cs="Times New Roman"/>
        </w:rPr>
      </w:pPr>
      <w:r w:rsidRPr="00DC3E40">
        <w:rPr>
          <w:rFonts w:ascii="Cambria" w:hAnsi="Cambria" w:cs="Times New Roman"/>
        </w:rPr>
        <w:t>Součástí posouzení OP ŽP bylo hodnocení dle § 45i zákona č. 114/1992 Sb., o ochraně přírody a krajiny, ve znění pozdějších předpisů (zákon o ochraně přírody a krajiny), a to z hlediska dopadů na evropsky významné lokality (dále jen „EVL“) a ptačí oblasti (dále jen „PO“) a stav jejich ochrany z uvedených hledisek dle § 45h zákona o ochraně přírody a krajiny.</w:t>
      </w:r>
    </w:p>
    <w:p w:rsidR="00361FDA" w:rsidRPr="00DC3E40" w:rsidRDefault="00361FDA" w:rsidP="00374401">
      <w:pPr>
        <w:spacing w:line="240" w:lineRule="auto"/>
        <w:jc w:val="both"/>
        <w:rPr>
          <w:rFonts w:ascii="Cambria" w:hAnsi="Cambria" w:cs="Times New Roman"/>
        </w:rPr>
      </w:pPr>
    </w:p>
    <w:p w:rsidR="000716DB" w:rsidRPr="00DC3E40" w:rsidRDefault="000716DB" w:rsidP="000716DB">
      <w:pPr>
        <w:spacing w:line="240" w:lineRule="auto"/>
        <w:jc w:val="both"/>
        <w:rPr>
          <w:rFonts w:ascii="Cambria" w:hAnsi="Cambria" w:cs="Times New Roman"/>
          <w:b/>
          <w:u w:val="single"/>
        </w:rPr>
      </w:pPr>
      <w:r w:rsidRPr="00DC3E40">
        <w:rPr>
          <w:rFonts w:ascii="Cambria" w:hAnsi="Cambria" w:cs="Times New Roman"/>
          <w:b/>
          <w:u w:val="single"/>
        </w:rPr>
        <w:t>Výsledky mezistátních konzultací</w:t>
      </w:r>
    </w:p>
    <w:p w:rsidR="00A536EC" w:rsidRPr="00DC3E40" w:rsidRDefault="00A536EC" w:rsidP="000716DB">
      <w:pPr>
        <w:spacing w:line="240" w:lineRule="auto"/>
        <w:jc w:val="both"/>
        <w:rPr>
          <w:rFonts w:ascii="Cambria" w:hAnsi="Cambria" w:cs="Times New Roman"/>
        </w:rPr>
      </w:pPr>
      <w:r w:rsidRPr="00DC3E40">
        <w:rPr>
          <w:rFonts w:ascii="Cambria" w:hAnsi="Cambria" w:cs="Times New Roman"/>
        </w:rPr>
        <w:t>Vzhledem k tomu, že území dotčené koncepcí nepřesáhne hranice České republiky, neproběhly v rámci procedury SEA operačního programu mezistátní konzultace.</w:t>
      </w:r>
    </w:p>
    <w:p w:rsidR="00A536EC" w:rsidRPr="00DC3E40" w:rsidRDefault="00A536EC" w:rsidP="00374401">
      <w:pPr>
        <w:spacing w:line="240" w:lineRule="auto"/>
        <w:jc w:val="both"/>
        <w:rPr>
          <w:rFonts w:ascii="Cambria" w:hAnsi="Cambria" w:cs="Times New Roman"/>
        </w:rPr>
      </w:pPr>
    </w:p>
    <w:p w:rsidR="000716DB" w:rsidRPr="00DC3E40" w:rsidRDefault="00A536EC" w:rsidP="00DC3E40">
      <w:pPr>
        <w:rPr>
          <w:rFonts w:ascii="Cambria" w:hAnsi="Cambria"/>
          <w:b/>
          <w:u w:val="single"/>
        </w:rPr>
      </w:pPr>
      <w:bookmarkStart w:id="3" w:name="_Toc405284989"/>
      <w:r w:rsidRPr="00DC3E40">
        <w:rPr>
          <w:rFonts w:ascii="Cambria" w:hAnsi="Cambria"/>
          <w:b/>
          <w:u w:val="single"/>
        </w:rPr>
        <w:t>Variantní návrhy OP</w:t>
      </w:r>
      <w:bookmarkEnd w:id="3"/>
      <w:r w:rsidR="00256513" w:rsidRPr="00DC3E40">
        <w:rPr>
          <w:rFonts w:ascii="Cambria" w:hAnsi="Cambria"/>
          <w:b/>
          <w:u w:val="single"/>
        </w:rPr>
        <w:t xml:space="preserve"> ŽP</w:t>
      </w:r>
    </w:p>
    <w:p w:rsidR="00A536EC" w:rsidRPr="00DC3E40" w:rsidRDefault="00A536EC" w:rsidP="000716DB">
      <w:pPr>
        <w:autoSpaceDE w:val="0"/>
        <w:autoSpaceDN w:val="0"/>
        <w:adjustRightInd w:val="0"/>
        <w:spacing w:line="240" w:lineRule="auto"/>
        <w:jc w:val="both"/>
        <w:rPr>
          <w:rFonts w:ascii="Cambria" w:eastAsia="Calibri" w:hAnsi="Cambria" w:cs="Times New Roman"/>
          <w:lang w:val="pl-PL" w:eastAsia="cs-CZ"/>
        </w:rPr>
      </w:pPr>
      <w:r w:rsidRPr="00DC3E40">
        <w:rPr>
          <w:rFonts w:ascii="Cambria" w:eastAsia="Calibri" w:hAnsi="Cambria" w:cs="Times New Roman"/>
          <w:lang w:val="pl-PL"/>
        </w:rPr>
        <w:t>V</w:t>
      </w:r>
      <w:r w:rsidRPr="00DC3E40">
        <w:rPr>
          <w:rFonts w:ascii="Cambria" w:eastAsia="Calibri" w:hAnsi="Cambria" w:cs="Times New Roman"/>
          <w:lang w:val="pl-PL" w:eastAsia="cs-CZ"/>
        </w:rPr>
        <w:t xml:space="preserve"> rámci procesu zpracování operačního programu byly zvažovány různé alternativy zpracování dílčích částí operačního programu. Výsledkem je předložení koncepce v jediné variantě, včetně cílů. </w:t>
      </w:r>
    </w:p>
    <w:p w:rsidR="00361FDA" w:rsidRPr="00DC3E40" w:rsidRDefault="00361FDA" w:rsidP="00374401">
      <w:pPr>
        <w:spacing w:line="240" w:lineRule="auto"/>
        <w:jc w:val="both"/>
        <w:rPr>
          <w:rFonts w:ascii="Cambria" w:hAnsi="Cambria" w:cs="Times New Roman"/>
          <w:b/>
        </w:rPr>
      </w:pPr>
    </w:p>
    <w:p w:rsidR="00A536EC" w:rsidRPr="00DC3E40" w:rsidRDefault="001C3525" w:rsidP="00374401">
      <w:pPr>
        <w:spacing w:line="240" w:lineRule="auto"/>
        <w:jc w:val="both"/>
        <w:rPr>
          <w:rFonts w:ascii="Cambria" w:hAnsi="Cambria" w:cs="Times New Roman"/>
          <w:b/>
          <w:u w:val="single"/>
        </w:rPr>
      </w:pPr>
      <w:r w:rsidRPr="00DC3E40">
        <w:rPr>
          <w:rFonts w:ascii="Cambria" w:hAnsi="Cambria" w:cs="Times New Roman"/>
          <w:b/>
          <w:u w:val="single"/>
        </w:rPr>
        <w:t>Opatření přijatá v souvislosti s monitoringem potenciálních vlivů koncepce na životní prostředí</w:t>
      </w:r>
    </w:p>
    <w:p w:rsidR="001E6ADB" w:rsidRPr="00DC3E40" w:rsidRDefault="001E6ADB" w:rsidP="001E6ADB">
      <w:pPr>
        <w:autoSpaceDE w:val="0"/>
        <w:autoSpaceDN w:val="0"/>
        <w:adjustRightInd w:val="0"/>
        <w:spacing w:after="0" w:line="240" w:lineRule="auto"/>
        <w:jc w:val="both"/>
        <w:rPr>
          <w:rFonts w:ascii="Cambria" w:hAnsi="Cambria" w:cs="Times New Roman"/>
        </w:rPr>
      </w:pPr>
      <w:r w:rsidRPr="00DC3E40">
        <w:rPr>
          <w:rFonts w:ascii="Cambria" w:hAnsi="Cambria" w:cs="Times New Roman"/>
        </w:rPr>
        <w:t>Ministerstvo životního prostředí prohlašuje, že zajistí sledování a rozbor vlivů schválené koncepce na životní prostředí a veřejné zdraví, tj. sledov</w:t>
      </w:r>
      <w:r w:rsidR="009B5EE6" w:rsidRPr="00DC3E40">
        <w:rPr>
          <w:rFonts w:ascii="Cambria" w:hAnsi="Cambria" w:cs="Times New Roman"/>
        </w:rPr>
        <w:t>ání</w:t>
      </w:r>
      <w:r w:rsidR="00FF3FE9" w:rsidRPr="00DC3E40">
        <w:rPr>
          <w:rFonts w:ascii="Cambria" w:hAnsi="Cambria" w:cs="Times New Roman"/>
        </w:rPr>
        <w:t>m</w:t>
      </w:r>
      <w:r w:rsidR="009B5EE6" w:rsidRPr="00DC3E40">
        <w:rPr>
          <w:rFonts w:ascii="Cambria" w:hAnsi="Cambria" w:cs="Times New Roman"/>
        </w:rPr>
        <w:t xml:space="preserve"> cílových hodnot</w:t>
      </w:r>
      <w:r w:rsidR="00FF3FE9" w:rsidRPr="00DC3E40">
        <w:rPr>
          <w:rFonts w:ascii="Cambria" w:hAnsi="Cambria" w:cs="Times New Roman"/>
        </w:rPr>
        <w:t xml:space="preserve"> </w:t>
      </w:r>
      <w:r w:rsidR="009B5EE6" w:rsidRPr="00DC3E40">
        <w:rPr>
          <w:rFonts w:ascii="Cambria" w:hAnsi="Cambria" w:cs="Times New Roman"/>
        </w:rPr>
        <w:t>indikátorů</w:t>
      </w:r>
      <w:r w:rsidR="001C7835" w:rsidRPr="00DC3E40">
        <w:rPr>
          <w:rFonts w:ascii="Cambria" w:hAnsi="Cambria" w:cs="Times New Roman"/>
        </w:rPr>
        <w:t>.</w:t>
      </w:r>
    </w:p>
    <w:p w:rsidR="001E6ADB" w:rsidRPr="00DC3E40" w:rsidRDefault="001E6ADB" w:rsidP="001E6ADB">
      <w:pPr>
        <w:autoSpaceDE w:val="0"/>
        <w:autoSpaceDN w:val="0"/>
        <w:adjustRightInd w:val="0"/>
        <w:spacing w:after="0" w:line="240" w:lineRule="auto"/>
        <w:jc w:val="both"/>
        <w:rPr>
          <w:rFonts w:ascii="Cambria" w:hAnsi="Cambria" w:cs="Times New Roman"/>
        </w:rPr>
      </w:pPr>
    </w:p>
    <w:p w:rsidR="001E6ADB" w:rsidRPr="00DC3E40" w:rsidRDefault="00FF3FE9" w:rsidP="001E6ADB">
      <w:pPr>
        <w:autoSpaceDE w:val="0"/>
        <w:autoSpaceDN w:val="0"/>
        <w:adjustRightInd w:val="0"/>
        <w:spacing w:after="0" w:line="240" w:lineRule="auto"/>
        <w:jc w:val="both"/>
        <w:rPr>
          <w:rFonts w:ascii="Cambria" w:hAnsi="Cambria" w:cs="Times New Roman"/>
        </w:rPr>
      </w:pPr>
      <w:r w:rsidRPr="00DC3E40">
        <w:rPr>
          <w:rFonts w:ascii="Cambria" w:hAnsi="Cambria" w:cs="Times New Roman"/>
        </w:rPr>
        <w:t xml:space="preserve">V </w:t>
      </w:r>
      <w:r w:rsidR="001E6ADB" w:rsidRPr="00DC3E40">
        <w:rPr>
          <w:rFonts w:ascii="Cambria" w:hAnsi="Cambria" w:cs="Times New Roman"/>
        </w:rPr>
        <w:t>případě zjištění závažných negativních vlivů na životní prostředí nebo veřejné zdraví během realizace OP ŽP</w:t>
      </w:r>
      <w:r w:rsidR="008C7514" w:rsidRPr="00DC3E40">
        <w:rPr>
          <w:rFonts w:ascii="Cambria" w:hAnsi="Cambria" w:cs="Times New Roman"/>
        </w:rPr>
        <w:t xml:space="preserve">, je nutno výběr projektu, případně specifických cílů investičních priorit přehodnotit vzhledem ke skutečnosti, že OP ŽP je navržen se zřetelem na ochranu </w:t>
      </w:r>
      <w:r w:rsidR="00F262AB" w:rsidRPr="00DC3E40">
        <w:rPr>
          <w:rFonts w:ascii="Cambria" w:hAnsi="Cambria" w:cs="Times New Roman"/>
        </w:rPr>
        <w:t>životního prostředí a veřejné</w:t>
      </w:r>
      <w:r w:rsidR="008C7514" w:rsidRPr="00DC3E40">
        <w:rPr>
          <w:rFonts w:ascii="Cambria" w:hAnsi="Cambria" w:cs="Times New Roman"/>
        </w:rPr>
        <w:t xml:space="preserve"> zdraví. B</w:t>
      </w:r>
      <w:r w:rsidR="001E6ADB" w:rsidRPr="00DC3E40">
        <w:rPr>
          <w:rFonts w:ascii="Cambria" w:hAnsi="Cambria" w:cs="Times New Roman"/>
        </w:rPr>
        <w:t xml:space="preserve">udou přijata opatření k odvrácení nebo zmírnění takových vlivů a </w:t>
      </w:r>
      <w:r w:rsidR="001E6ADB" w:rsidRPr="00DC3E40">
        <w:rPr>
          <w:rFonts w:ascii="Cambria" w:hAnsi="Cambria" w:cs="Times New Roman"/>
        </w:rPr>
        <w:lastRenderedPageBreak/>
        <w:t xml:space="preserve">v případě potřeby bude OP ŽP odpovídajícím způsobem aktualizován. </w:t>
      </w:r>
      <w:r w:rsidR="001E6ADB" w:rsidRPr="00DC3E40">
        <w:rPr>
          <w:rFonts w:ascii="Cambria" w:hAnsi="Cambria" w:cs="Times New Roman"/>
        </w:rPr>
        <w:br/>
        <w:t>O takové změně, jakož i o všech ostatních změnách OP ŽP, bude Evropská komise informována.</w:t>
      </w:r>
    </w:p>
    <w:p w:rsidR="00C61EF6" w:rsidRPr="00DC3E40" w:rsidRDefault="00C61EF6" w:rsidP="001E6ADB">
      <w:pPr>
        <w:autoSpaceDE w:val="0"/>
        <w:autoSpaceDN w:val="0"/>
        <w:adjustRightInd w:val="0"/>
        <w:spacing w:after="0" w:line="240" w:lineRule="auto"/>
        <w:jc w:val="both"/>
        <w:rPr>
          <w:rFonts w:ascii="Cambria" w:hAnsi="Cambria" w:cs="Times New Roman"/>
        </w:rPr>
      </w:pPr>
    </w:p>
    <w:p w:rsidR="00C61EF6" w:rsidRPr="00DC3E40" w:rsidRDefault="00C61EF6" w:rsidP="001E6ADB">
      <w:pPr>
        <w:autoSpaceDE w:val="0"/>
        <w:autoSpaceDN w:val="0"/>
        <w:adjustRightInd w:val="0"/>
        <w:spacing w:after="0" w:line="240" w:lineRule="auto"/>
        <w:jc w:val="both"/>
        <w:rPr>
          <w:rFonts w:ascii="Cambria" w:hAnsi="Cambria" w:cs="Times New Roman"/>
        </w:rPr>
      </w:pPr>
      <w:r w:rsidRPr="00DC3E40">
        <w:rPr>
          <w:rFonts w:ascii="Cambria" w:hAnsi="Cambria" w:cs="Times New Roman"/>
        </w:rPr>
        <w:t>Jako zásadní opa</w:t>
      </w:r>
      <w:r w:rsidR="00FF3FE9" w:rsidRPr="00DC3E40">
        <w:rPr>
          <w:rFonts w:ascii="Cambria" w:hAnsi="Cambria" w:cs="Times New Roman"/>
        </w:rPr>
        <w:t xml:space="preserve">tření </w:t>
      </w:r>
      <w:r w:rsidRPr="00DC3E40">
        <w:rPr>
          <w:rFonts w:ascii="Cambria" w:hAnsi="Cambria" w:cs="Times New Roman"/>
        </w:rPr>
        <w:t>pro „</w:t>
      </w:r>
      <w:r w:rsidRPr="00DC3E40">
        <w:rPr>
          <w:rFonts w:ascii="Cambria" w:hAnsi="Cambria" w:cs="Times New Roman"/>
          <w:b/>
        </w:rPr>
        <w:t>předcházení, snížení nebo kompenzaci</w:t>
      </w:r>
      <w:r w:rsidRPr="00DC3E40">
        <w:rPr>
          <w:rFonts w:ascii="Cambria" w:hAnsi="Cambria" w:cs="Times New Roman"/>
        </w:rPr>
        <w:t>“ negativních vlivů koncepce</w:t>
      </w:r>
      <w:r w:rsidR="00FF3FE9" w:rsidRPr="00DC3E40">
        <w:rPr>
          <w:rFonts w:ascii="Cambria" w:hAnsi="Cambria" w:cs="Times New Roman"/>
        </w:rPr>
        <w:t xml:space="preserve">, vycházející ze SEA hodnocení, </w:t>
      </w:r>
      <w:r w:rsidRPr="00DC3E40">
        <w:rPr>
          <w:rFonts w:ascii="Cambria" w:hAnsi="Cambria" w:cs="Times New Roman"/>
        </w:rPr>
        <w:t>lze uvést:</w:t>
      </w:r>
    </w:p>
    <w:p w:rsidR="00C61EF6" w:rsidRPr="00DC3E40" w:rsidRDefault="00C61EF6" w:rsidP="001E6ADB">
      <w:pPr>
        <w:autoSpaceDE w:val="0"/>
        <w:autoSpaceDN w:val="0"/>
        <w:adjustRightInd w:val="0"/>
        <w:spacing w:after="0" w:line="240" w:lineRule="auto"/>
        <w:jc w:val="both"/>
        <w:rPr>
          <w:rFonts w:ascii="Cambria" w:hAnsi="Cambria" w:cs="Times New Roman"/>
        </w:rPr>
      </w:pPr>
    </w:p>
    <w:p w:rsidR="00C61EF6" w:rsidRPr="00DC3E40" w:rsidRDefault="00C61EF6" w:rsidP="00C61EF6">
      <w:pPr>
        <w:pStyle w:val="Odstavecseseznamem"/>
        <w:numPr>
          <w:ilvl w:val="0"/>
          <w:numId w:val="6"/>
        </w:numPr>
        <w:autoSpaceDE w:val="0"/>
        <w:autoSpaceDN w:val="0"/>
        <w:adjustRightInd w:val="0"/>
        <w:jc w:val="both"/>
        <w:rPr>
          <w:rFonts w:ascii="Cambria" w:hAnsi="Cambria"/>
          <w:sz w:val="22"/>
          <w:szCs w:val="22"/>
        </w:rPr>
      </w:pPr>
      <w:r w:rsidRPr="00DC3E40">
        <w:rPr>
          <w:rFonts w:ascii="Cambria" w:hAnsi="Cambria"/>
          <w:sz w:val="22"/>
          <w:szCs w:val="22"/>
        </w:rPr>
        <w:t xml:space="preserve">Jednotlivé záměry pro realizaci specifických cílů OPŽP je nutno podrobit hodnocení vlivů na životní prostředí (SEA, EIA), pokud tak stanoví zákon č.100/2001 Sb. v platném znění. Preferována bude vždy varianta s minimálními dopady na ŽP a ochranu veřejného zdraví. Respektovat je nutno rovněž připomínky k jednotlivým investičním prioritám a jejich specifickým cílům, jak jsou obsaženy v příloze Vyhodnocení vlivů koncepce (tabulkové hodnocení investičních priorit). </w:t>
      </w:r>
    </w:p>
    <w:p w:rsidR="00C61EF6" w:rsidRPr="00DC3E40" w:rsidRDefault="00C61EF6" w:rsidP="00C61EF6">
      <w:pPr>
        <w:pStyle w:val="Odstavecseseznamem"/>
        <w:numPr>
          <w:ilvl w:val="0"/>
          <w:numId w:val="6"/>
        </w:numPr>
        <w:autoSpaceDE w:val="0"/>
        <w:autoSpaceDN w:val="0"/>
        <w:adjustRightInd w:val="0"/>
        <w:jc w:val="both"/>
        <w:rPr>
          <w:rFonts w:ascii="Cambria" w:hAnsi="Cambria"/>
          <w:sz w:val="22"/>
          <w:szCs w:val="22"/>
        </w:rPr>
      </w:pPr>
      <w:r w:rsidRPr="00DC3E40">
        <w:rPr>
          <w:rFonts w:ascii="Cambria" w:hAnsi="Cambria"/>
          <w:sz w:val="22"/>
          <w:szCs w:val="22"/>
        </w:rPr>
        <w:t xml:space="preserve">Při realizaci záměrů nedopustit překračování limitů hladin hluku a vibrací, daných např. </w:t>
      </w:r>
      <w:proofErr w:type="spellStart"/>
      <w:r w:rsidRPr="00DC3E40">
        <w:rPr>
          <w:rFonts w:ascii="Cambria" w:hAnsi="Cambria"/>
          <w:sz w:val="22"/>
          <w:szCs w:val="22"/>
        </w:rPr>
        <w:t>vl</w:t>
      </w:r>
      <w:proofErr w:type="spellEnd"/>
      <w:r w:rsidRPr="00DC3E40">
        <w:rPr>
          <w:rFonts w:ascii="Cambria" w:hAnsi="Cambria"/>
          <w:sz w:val="22"/>
          <w:szCs w:val="22"/>
        </w:rPr>
        <w:t xml:space="preserve">. č. 272/2011 Sb. V případě nutnosti je třeba navrhovat na základě zpracovaných studií protihluková a </w:t>
      </w:r>
      <w:proofErr w:type="spellStart"/>
      <w:r w:rsidRPr="00DC3E40">
        <w:rPr>
          <w:rFonts w:ascii="Cambria" w:hAnsi="Cambria"/>
          <w:sz w:val="22"/>
          <w:szCs w:val="22"/>
        </w:rPr>
        <w:t>antivibrační</w:t>
      </w:r>
      <w:proofErr w:type="spellEnd"/>
      <w:r w:rsidRPr="00DC3E40">
        <w:rPr>
          <w:rFonts w:ascii="Cambria" w:hAnsi="Cambria"/>
          <w:sz w:val="22"/>
          <w:szCs w:val="22"/>
        </w:rPr>
        <w:t xml:space="preserve"> opatření v dané lokalitě. Tato opatření realizovat zejména v případě území NATURA 2000. Přitom je nutno zohlednit zvýšenou citlivost ptactva na hluk v období hnízdění.</w:t>
      </w:r>
    </w:p>
    <w:p w:rsidR="00C61EF6" w:rsidRPr="00DC3E40" w:rsidRDefault="00C61EF6" w:rsidP="00C61EF6">
      <w:pPr>
        <w:pStyle w:val="Odstavecseseznamem"/>
        <w:numPr>
          <w:ilvl w:val="0"/>
          <w:numId w:val="6"/>
        </w:numPr>
        <w:autoSpaceDE w:val="0"/>
        <w:autoSpaceDN w:val="0"/>
        <w:adjustRightInd w:val="0"/>
        <w:jc w:val="both"/>
        <w:rPr>
          <w:rFonts w:ascii="Cambria" w:hAnsi="Cambria"/>
          <w:sz w:val="22"/>
          <w:szCs w:val="22"/>
        </w:rPr>
      </w:pPr>
      <w:r w:rsidRPr="00DC3E40">
        <w:rPr>
          <w:rFonts w:ascii="Cambria" w:hAnsi="Cambria"/>
          <w:sz w:val="22"/>
          <w:szCs w:val="22"/>
        </w:rPr>
        <w:t>V případě zdrojů znečišťování ovzduší (prioritní osa 3) vyloučit potřebu kompenzačních opatření ve smyslu ustanovení §11 odst.</w:t>
      </w:r>
      <w:r w:rsidR="00C805F7" w:rsidRPr="00DC3E40">
        <w:rPr>
          <w:rFonts w:ascii="Cambria" w:hAnsi="Cambria"/>
          <w:sz w:val="22"/>
          <w:szCs w:val="22"/>
        </w:rPr>
        <w:t xml:space="preserve"> </w:t>
      </w:r>
      <w:r w:rsidRPr="00DC3E40">
        <w:rPr>
          <w:rFonts w:ascii="Cambria" w:hAnsi="Cambria"/>
          <w:sz w:val="22"/>
          <w:szCs w:val="22"/>
        </w:rPr>
        <w:t>5 zákona č. 201/2012 Sb. Navyšování imisních koncentrací ovzduší víc jak o 1% (roční průměry) nelze doporučit k realizaci.</w:t>
      </w:r>
    </w:p>
    <w:p w:rsidR="00C61EF6" w:rsidRPr="00DC3E40" w:rsidRDefault="00C61EF6" w:rsidP="00C61EF6">
      <w:pPr>
        <w:pStyle w:val="Odstavecseseznamem"/>
        <w:numPr>
          <w:ilvl w:val="0"/>
          <w:numId w:val="6"/>
        </w:numPr>
        <w:autoSpaceDE w:val="0"/>
        <w:autoSpaceDN w:val="0"/>
        <w:adjustRightInd w:val="0"/>
        <w:jc w:val="both"/>
        <w:rPr>
          <w:rFonts w:ascii="Cambria" w:hAnsi="Cambria"/>
          <w:sz w:val="22"/>
          <w:szCs w:val="22"/>
        </w:rPr>
      </w:pPr>
      <w:r w:rsidRPr="00DC3E40">
        <w:rPr>
          <w:rFonts w:ascii="Cambria" w:hAnsi="Cambria"/>
          <w:sz w:val="22"/>
          <w:szCs w:val="22"/>
        </w:rPr>
        <w:t>Pěstování energetických plodin v souvislosti s podporou OZE (řepka olejná, kukuřice, rychle rostoucí dřeviny) v území NATURA 2000 a ZCHÚ či v jejich bezprostředním sousedství nelze podporovat.</w:t>
      </w:r>
    </w:p>
    <w:p w:rsidR="00C61EF6" w:rsidRPr="00DC3E40" w:rsidRDefault="00C61EF6" w:rsidP="00C61EF6">
      <w:pPr>
        <w:pStyle w:val="Odstavecseseznamem"/>
        <w:numPr>
          <w:ilvl w:val="0"/>
          <w:numId w:val="6"/>
        </w:numPr>
        <w:autoSpaceDE w:val="0"/>
        <w:autoSpaceDN w:val="0"/>
        <w:adjustRightInd w:val="0"/>
        <w:jc w:val="both"/>
        <w:rPr>
          <w:rFonts w:ascii="Cambria" w:hAnsi="Cambria"/>
          <w:sz w:val="22"/>
          <w:szCs w:val="22"/>
        </w:rPr>
      </w:pPr>
      <w:r w:rsidRPr="00DC3E40">
        <w:rPr>
          <w:rFonts w:ascii="Cambria" w:hAnsi="Cambria"/>
          <w:sz w:val="22"/>
          <w:szCs w:val="22"/>
        </w:rPr>
        <w:t>U následných projektů vždy hodnotit jejich nároky na fosilní paliva a produkované emise do ovzduší, zejména s ohledem na veřejné zdraví.</w:t>
      </w:r>
    </w:p>
    <w:p w:rsidR="00C61EF6" w:rsidRPr="00DC3E40" w:rsidRDefault="00C61EF6" w:rsidP="00C61EF6">
      <w:pPr>
        <w:pStyle w:val="Odstavecseseznamem"/>
        <w:numPr>
          <w:ilvl w:val="0"/>
          <w:numId w:val="7"/>
        </w:numPr>
        <w:autoSpaceDE w:val="0"/>
        <w:autoSpaceDN w:val="0"/>
        <w:adjustRightInd w:val="0"/>
        <w:jc w:val="both"/>
        <w:rPr>
          <w:rFonts w:ascii="Cambria" w:hAnsi="Cambria"/>
          <w:sz w:val="22"/>
          <w:szCs w:val="22"/>
        </w:rPr>
      </w:pPr>
      <w:r w:rsidRPr="00DC3E40">
        <w:rPr>
          <w:rFonts w:ascii="Cambria" w:hAnsi="Cambria"/>
          <w:sz w:val="22"/>
          <w:szCs w:val="22"/>
        </w:rPr>
        <w:t>Minimalizovat zásahy do pozemků ZPF (I. a II. třída ochrany) a PUPFL. Při převodu půdy do ostatní či zastavěné plochy tuto potřebu minimalizovat výběrem vhodných územních variant. Přitom nedopustit degradaci půdy (utužování, odvodňování) či její kontaminaci závadnými či prioritními látkami.</w:t>
      </w:r>
    </w:p>
    <w:p w:rsidR="00C61EF6" w:rsidRPr="00DC3E40" w:rsidRDefault="00C61EF6" w:rsidP="00C61EF6">
      <w:pPr>
        <w:pStyle w:val="Odstavecseseznamem"/>
        <w:numPr>
          <w:ilvl w:val="0"/>
          <w:numId w:val="7"/>
        </w:numPr>
        <w:autoSpaceDE w:val="0"/>
        <w:autoSpaceDN w:val="0"/>
        <w:adjustRightInd w:val="0"/>
        <w:jc w:val="both"/>
        <w:rPr>
          <w:rFonts w:ascii="Cambria" w:hAnsi="Cambria"/>
          <w:sz w:val="22"/>
          <w:szCs w:val="22"/>
        </w:rPr>
      </w:pPr>
      <w:r w:rsidRPr="00DC3E40">
        <w:rPr>
          <w:rFonts w:ascii="Cambria" w:hAnsi="Cambria"/>
          <w:sz w:val="22"/>
          <w:szCs w:val="22"/>
        </w:rPr>
        <w:t>Při realizaci specifických cílů koncepce vždy hodnotit možné ovlivnění biotopů zvláště chráněných živočichů a rostlin, možné ovlivnění biodiverzity v území, ovlivnění území NATURA 2000, či snížení počtu a rozsahu krajinných prvků v území (VKP, ÚSES). Významně negativní vliv (-2 body) nelze akceptovat.</w:t>
      </w:r>
    </w:p>
    <w:p w:rsidR="00C61EF6" w:rsidRPr="00DC3E40" w:rsidRDefault="00C61EF6" w:rsidP="00C61EF6">
      <w:pPr>
        <w:pStyle w:val="Odstavecseseznamem"/>
        <w:numPr>
          <w:ilvl w:val="0"/>
          <w:numId w:val="7"/>
        </w:numPr>
        <w:autoSpaceDE w:val="0"/>
        <w:autoSpaceDN w:val="0"/>
        <w:adjustRightInd w:val="0"/>
        <w:jc w:val="both"/>
        <w:rPr>
          <w:rFonts w:ascii="Cambria" w:hAnsi="Cambria"/>
          <w:sz w:val="22"/>
          <w:szCs w:val="22"/>
        </w:rPr>
      </w:pPr>
      <w:r w:rsidRPr="00DC3E40">
        <w:rPr>
          <w:rFonts w:ascii="Cambria" w:hAnsi="Cambria"/>
          <w:sz w:val="22"/>
          <w:szCs w:val="22"/>
        </w:rPr>
        <w:t>Při realizaci staveb (prioritní osy 2 a 3) vždy zohlednit možnou fragmentaci území a situování nejbližších ZCHÚ. Při umísťování těchto staveb vždy respektovat podmínky pro zvláště chráněné druhy živočichů a rostlin. Konečný návrh umístění řešit v dohodě s příslušným orgánem ochrany přírody a krajiny.</w:t>
      </w:r>
    </w:p>
    <w:p w:rsidR="00C61EF6" w:rsidRPr="00DC3E40" w:rsidRDefault="00C61EF6" w:rsidP="00C61EF6">
      <w:pPr>
        <w:pStyle w:val="Odstavecseseznamem"/>
        <w:numPr>
          <w:ilvl w:val="0"/>
          <w:numId w:val="7"/>
        </w:numPr>
        <w:autoSpaceDE w:val="0"/>
        <w:autoSpaceDN w:val="0"/>
        <w:adjustRightInd w:val="0"/>
        <w:jc w:val="both"/>
        <w:rPr>
          <w:rFonts w:ascii="Cambria" w:hAnsi="Cambria"/>
          <w:sz w:val="22"/>
          <w:szCs w:val="22"/>
        </w:rPr>
      </w:pPr>
      <w:r w:rsidRPr="00DC3E40">
        <w:rPr>
          <w:rFonts w:ascii="Cambria" w:hAnsi="Cambria"/>
          <w:sz w:val="22"/>
          <w:szCs w:val="22"/>
        </w:rPr>
        <w:t>Realizaci následných projektů vždy hodnotit i z hlediska prioritní osy 2 a to z hlediska možného nepříznivého vlivu na nežádoucí změny klimatu. Záměry, hrozící možným četnějším výskytem extrémních povětrnostních jevů či snižování „malého koloběhu vody“ nelze doporučit.</w:t>
      </w:r>
    </w:p>
    <w:p w:rsidR="001E6ADB" w:rsidRPr="00DC3E40" w:rsidRDefault="001E6ADB" w:rsidP="00C61EF6">
      <w:pPr>
        <w:autoSpaceDE w:val="0"/>
        <w:autoSpaceDN w:val="0"/>
        <w:adjustRightInd w:val="0"/>
        <w:spacing w:after="0" w:line="240" w:lineRule="auto"/>
        <w:jc w:val="both"/>
        <w:rPr>
          <w:rFonts w:ascii="Cambria" w:hAnsi="Cambria" w:cs="Times New Roman"/>
        </w:rPr>
      </w:pPr>
    </w:p>
    <w:p w:rsidR="001E6ADB" w:rsidRPr="00DC3E40" w:rsidRDefault="001E6ADB" w:rsidP="001E6ADB">
      <w:pPr>
        <w:autoSpaceDE w:val="0"/>
        <w:autoSpaceDN w:val="0"/>
        <w:adjustRightInd w:val="0"/>
        <w:spacing w:after="0" w:line="240" w:lineRule="auto"/>
        <w:jc w:val="both"/>
        <w:rPr>
          <w:rFonts w:ascii="Cambria" w:hAnsi="Cambria" w:cs="Times New Roman"/>
        </w:rPr>
      </w:pPr>
    </w:p>
    <w:p w:rsidR="001E6ADB" w:rsidRPr="00DC3E40" w:rsidRDefault="001E6ADB" w:rsidP="001E6ADB">
      <w:pPr>
        <w:autoSpaceDE w:val="0"/>
        <w:autoSpaceDN w:val="0"/>
        <w:adjustRightInd w:val="0"/>
        <w:spacing w:after="0" w:line="240" w:lineRule="auto"/>
        <w:jc w:val="both"/>
        <w:rPr>
          <w:rFonts w:ascii="Cambria" w:hAnsi="Cambria" w:cs="Times New Roman"/>
        </w:rPr>
      </w:pPr>
    </w:p>
    <w:p w:rsidR="001E6ADB" w:rsidRPr="00DC3E40" w:rsidRDefault="002F261F" w:rsidP="001E6ADB">
      <w:pPr>
        <w:autoSpaceDE w:val="0"/>
        <w:autoSpaceDN w:val="0"/>
        <w:adjustRightInd w:val="0"/>
        <w:spacing w:after="0" w:line="240" w:lineRule="auto"/>
        <w:jc w:val="both"/>
        <w:rPr>
          <w:rFonts w:ascii="Cambria" w:hAnsi="Cambria" w:cs="Times New Roman"/>
        </w:rPr>
      </w:pPr>
      <w:r w:rsidRPr="00DC3E40">
        <w:rPr>
          <w:rFonts w:ascii="Cambria" w:hAnsi="Cambria" w:cs="Times New Roman"/>
        </w:rPr>
        <w:t>V Praze dne 25</w:t>
      </w:r>
      <w:r w:rsidR="001E6ADB" w:rsidRPr="00DC3E40">
        <w:rPr>
          <w:rFonts w:ascii="Cambria" w:hAnsi="Cambria" w:cs="Times New Roman"/>
        </w:rPr>
        <w:t>.</w:t>
      </w:r>
      <w:r w:rsidR="00BA1E69" w:rsidRPr="00DC3E40">
        <w:rPr>
          <w:rFonts w:ascii="Cambria" w:hAnsi="Cambria" w:cs="Times New Roman"/>
        </w:rPr>
        <w:t xml:space="preserve"> </w:t>
      </w:r>
      <w:r w:rsidRPr="00DC3E40">
        <w:rPr>
          <w:rFonts w:ascii="Cambria" w:hAnsi="Cambria" w:cs="Times New Roman"/>
        </w:rPr>
        <w:t>března</w:t>
      </w:r>
      <w:r w:rsidR="00BA1E69" w:rsidRPr="00DC3E40">
        <w:rPr>
          <w:rFonts w:ascii="Cambria" w:hAnsi="Cambria" w:cs="Times New Roman"/>
        </w:rPr>
        <w:t xml:space="preserve"> </w:t>
      </w:r>
      <w:r w:rsidR="001E6ADB" w:rsidRPr="00DC3E40">
        <w:rPr>
          <w:rFonts w:ascii="Cambria" w:hAnsi="Cambria" w:cs="Times New Roman"/>
        </w:rPr>
        <w:t>2015</w:t>
      </w:r>
    </w:p>
    <w:p w:rsidR="001E6ADB" w:rsidRPr="00DC3E40" w:rsidRDefault="001E6ADB" w:rsidP="00374401">
      <w:pPr>
        <w:spacing w:line="240" w:lineRule="auto"/>
        <w:jc w:val="both"/>
        <w:rPr>
          <w:rFonts w:ascii="Cambria" w:hAnsi="Cambria" w:cs="Times New Roman"/>
          <w:b/>
          <w:u w:val="single"/>
        </w:rPr>
      </w:pPr>
    </w:p>
    <w:sectPr w:rsidR="001E6ADB" w:rsidRPr="00DC3E4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19C" w:rsidRDefault="0058419C" w:rsidP="007A4E4D">
      <w:pPr>
        <w:spacing w:after="0" w:line="240" w:lineRule="auto"/>
      </w:pPr>
      <w:r>
        <w:separator/>
      </w:r>
    </w:p>
  </w:endnote>
  <w:endnote w:type="continuationSeparator" w:id="0">
    <w:p w:rsidR="0058419C" w:rsidRDefault="0058419C" w:rsidP="007A4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222690"/>
      <w:docPartObj>
        <w:docPartGallery w:val="Page Numbers (Bottom of Page)"/>
        <w:docPartUnique/>
      </w:docPartObj>
    </w:sdtPr>
    <w:sdtEndPr/>
    <w:sdtContent>
      <w:p w:rsidR="007A4E4D" w:rsidRDefault="007A4E4D">
        <w:pPr>
          <w:pStyle w:val="Zpat"/>
          <w:jc w:val="center"/>
        </w:pPr>
        <w:r>
          <w:fldChar w:fldCharType="begin"/>
        </w:r>
        <w:r>
          <w:instrText>PAGE   \* MERGEFORMAT</w:instrText>
        </w:r>
        <w:r>
          <w:fldChar w:fldCharType="separate"/>
        </w:r>
        <w:r w:rsidR="00103B5A">
          <w:rPr>
            <w:noProof/>
          </w:rPr>
          <w:t>1</w:t>
        </w:r>
        <w:r>
          <w:fldChar w:fldCharType="end"/>
        </w:r>
      </w:p>
    </w:sdtContent>
  </w:sdt>
  <w:p w:rsidR="007A4E4D" w:rsidRDefault="007A4E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19C" w:rsidRDefault="0058419C" w:rsidP="007A4E4D">
      <w:pPr>
        <w:spacing w:after="0" w:line="240" w:lineRule="auto"/>
      </w:pPr>
      <w:r>
        <w:separator/>
      </w:r>
    </w:p>
  </w:footnote>
  <w:footnote w:type="continuationSeparator" w:id="0">
    <w:p w:rsidR="0058419C" w:rsidRDefault="0058419C" w:rsidP="007A4E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37CD5"/>
    <w:multiLevelType w:val="hybridMultilevel"/>
    <w:tmpl w:val="744E602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3655986"/>
    <w:multiLevelType w:val="hybridMultilevel"/>
    <w:tmpl w:val="7E68D424"/>
    <w:lvl w:ilvl="0" w:tplc="4AE82D02">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6C4BF6"/>
    <w:multiLevelType w:val="hybridMultilevel"/>
    <w:tmpl w:val="B8DE8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6DF534F"/>
    <w:multiLevelType w:val="hybridMultilevel"/>
    <w:tmpl w:val="6B088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4205E71"/>
    <w:multiLevelType w:val="hybridMultilevel"/>
    <w:tmpl w:val="99D27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F1D0B70"/>
    <w:multiLevelType w:val="hybridMultilevel"/>
    <w:tmpl w:val="4C8AC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8CA30BE"/>
    <w:multiLevelType w:val="hybridMultilevel"/>
    <w:tmpl w:val="5C7A3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597"/>
    <w:rsid w:val="00002572"/>
    <w:rsid w:val="00012C7A"/>
    <w:rsid w:val="00015B78"/>
    <w:rsid w:val="00016A90"/>
    <w:rsid w:val="0004370F"/>
    <w:rsid w:val="000716DB"/>
    <w:rsid w:val="00074DA7"/>
    <w:rsid w:val="00092FDC"/>
    <w:rsid w:val="000B103D"/>
    <w:rsid w:val="000B20AE"/>
    <w:rsid w:val="000E3E18"/>
    <w:rsid w:val="00103B5A"/>
    <w:rsid w:val="00107436"/>
    <w:rsid w:val="00145779"/>
    <w:rsid w:val="001679F4"/>
    <w:rsid w:val="00175FA6"/>
    <w:rsid w:val="001C23D1"/>
    <w:rsid w:val="001C3525"/>
    <w:rsid w:val="001C7835"/>
    <w:rsid w:val="001D6762"/>
    <w:rsid w:val="001E6ADB"/>
    <w:rsid w:val="00202B6E"/>
    <w:rsid w:val="00217D2A"/>
    <w:rsid w:val="00222A36"/>
    <w:rsid w:val="0025101F"/>
    <w:rsid w:val="00256513"/>
    <w:rsid w:val="00256FBB"/>
    <w:rsid w:val="00290B9A"/>
    <w:rsid w:val="002A0799"/>
    <w:rsid w:val="002B0C66"/>
    <w:rsid w:val="002C3FC6"/>
    <w:rsid w:val="002D7BA1"/>
    <w:rsid w:val="002F261F"/>
    <w:rsid w:val="00310F06"/>
    <w:rsid w:val="003154D2"/>
    <w:rsid w:val="00320D8A"/>
    <w:rsid w:val="003561A1"/>
    <w:rsid w:val="00361FDA"/>
    <w:rsid w:val="00372ECC"/>
    <w:rsid w:val="00374401"/>
    <w:rsid w:val="003C755C"/>
    <w:rsid w:val="00414469"/>
    <w:rsid w:val="004B1441"/>
    <w:rsid w:val="004C756C"/>
    <w:rsid w:val="004D48BB"/>
    <w:rsid w:val="004F148A"/>
    <w:rsid w:val="00503BD8"/>
    <w:rsid w:val="005314B4"/>
    <w:rsid w:val="00551223"/>
    <w:rsid w:val="00565149"/>
    <w:rsid w:val="00576403"/>
    <w:rsid w:val="0058419C"/>
    <w:rsid w:val="00591652"/>
    <w:rsid w:val="00592513"/>
    <w:rsid w:val="005C43E8"/>
    <w:rsid w:val="006028D8"/>
    <w:rsid w:val="00614A08"/>
    <w:rsid w:val="00644D93"/>
    <w:rsid w:val="00646B35"/>
    <w:rsid w:val="00672BD0"/>
    <w:rsid w:val="00675D3B"/>
    <w:rsid w:val="006A3B73"/>
    <w:rsid w:val="006E66B8"/>
    <w:rsid w:val="007014F7"/>
    <w:rsid w:val="007131B7"/>
    <w:rsid w:val="00713475"/>
    <w:rsid w:val="007576BB"/>
    <w:rsid w:val="007A4E4D"/>
    <w:rsid w:val="007D76EB"/>
    <w:rsid w:val="00803E67"/>
    <w:rsid w:val="00810D7E"/>
    <w:rsid w:val="00845679"/>
    <w:rsid w:val="00856555"/>
    <w:rsid w:val="008A3310"/>
    <w:rsid w:val="008A7BED"/>
    <w:rsid w:val="008C7514"/>
    <w:rsid w:val="008F091D"/>
    <w:rsid w:val="00905415"/>
    <w:rsid w:val="0090647E"/>
    <w:rsid w:val="00907198"/>
    <w:rsid w:val="009107BF"/>
    <w:rsid w:val="00915E34"/>
    <w:rsid w:val="0096121B"/>
    <w:rsid w:val="009635A8"/>
    <w:rsid w:val="009A2EA4"/>
    <w:rsid w:val="009B5EE6"/>
    <w:rsid w:val="009C1E66"/>
    <w:rsid w:val="009C6DFD"/>
    <w:rsid w:val="009D7EA8"/>
    <w:rsid w:val="009E3065"/>
    <w:rsid w:val="009F6B97"/>
    <w:rsid w:val="00A37F28"/>
    <w:rsid w:val="00A4623A"/>
    <w:rsid w:val="00A536EC"/>
    <w:rsid w:val="00A56A12"/>
    <w:rsid w:val="00A75A5B"/>
    <w:rsid w:val="00AB6E54"/>
    <w:rsid w:val="00AF39B5"/>
    <w:rsid w:val="00B454F0"/>
    <w:rsid w:val="00B6734D"/>
    <w:rsid w:val="00B80E3F"/>
    <w:rsid w:val="00B8276B"/>
    <w:rsid w:val="00BA1E69"/>
    <w:rsid w:val="00BA2597"/>
    <w:rsid w:val="00BF1E31"/>
    <w:rsid w:val="00C22DEB"/>
    <w:rsid w:val="00C3053F"/>
    <w:rsid w:val="00C44C6D"/>
    <w:rsid w:val="00C602C4"/>
    <w:rsid w:val="00C61EF6"/>
    <w:rsid w:val="00C805F7"/>
    <w:rsid w:val="00C85CF8"/>
    <w:rsid w:val="00CA6013"/>
    <w:rsid w:val="00CB7A1A"/>
    <w:rsid w:val="00CC117A"/>
    <w:rsid w:val="00D173D0"/>
    <w:rsid w:val="00D7150F"/>
    <w:rsid w:val="00DC238A"/>
    <w:rsid w:val="00DC3E40"/>
    <w:rsid w:val="00E87C7F"/>
    <w:rsid w:val="00E96756"/>
    <w:rsid w:val="00F23410"/>
    <w:rsid w:val="00F262AB"/>
    <w:rsid w:val="00F409C4"/>
    <w:rsid w:val="00F71683"/>
    <w:rsid w:val="00F838AA"/>
    <w:rsid w:val="00F856C8"/>
    <w:rsid w:val="00FC799C"/>
    <w:rsid w:val="00FF3F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6D7DD-050D-44EB-BB1B-4935D1F0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C3E40"/>
    <w:pPr>
      <w:keepNext/>
      <w:numPr>
        <w:numId w:val="1"/>
      </w:numPr>
      <w:spacing w:after="0" w:line="240" w:lineRule="auto"/>
      <w:outlineLvl w:val="0"/>
    </w:pPr>
    <w:rPr>
      <w:rFonts w:asciiTheme="majorHAnsi" w:eastAsia="Times New Roman" w:hAnsiTheme="majorHAnsi" w:cs="Times New Roman"/>
      <w:b/>
      <w:bCs/>
      <w:color w:val="76923C" w:themeColor="accent3" w:themeShade="B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A4E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4E4D"/>
  </w:style>
  <w:style w:type="paragraph" w:styleId="Zpat">
    <w:name w:val="footer"/>
    <w:basedOn w:val="Normln"/>
    <w:link w:val="ZpatChar"/>
    <w:uiPriority w:val="99"/>
    <w:unhideWhenUsed/>
    <w:rsid w:val="007A4E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A4E4D"/>
  </w:style>
  <w:style w:type="character" w:customStyle="1" w:styleId="Nadpis1Char">
    <w:name w:val="Nadpis 1 Char"/>
    <w:basedOn w:val="Standardnpsmoodstavce"/>
    <w:link w:val="Nadpis1"/>
    <w:rsid w:val="00DC3E40"/>
    <w:rPr>
      <w:rFonts w:asciiTheme="majorHAnsi" w:eastAsia="Times New Roman" w:hAnsiTheme="majorHAnsi" w:cs="Times New Roman"/>
      <w:b/>
      <w:bCs/>
      <w:color w:val="76923C" w:themeColor="accent3" w:themeShade="BF"/>
      <w:szCs w:val="24"/>
    </w:rPr>
  </w:style>
  <w:style w:type="paragraph" w:styleId="Odstavecseseznamem">
    <w:name w:val="List Paragraph"/>
    <w:basedOn w:val="Normln"/>
    <w:uiPriority w:val="34"/>
    <w:qFormat/>
    <w:rsid w:val="00A536EC"/>
    <w:pPr>
      <w:spacing w:after="0" w:line="240" w:lineRule="auto"/>
      <w:ind w:left="708"/>
    </w:pPr>
    <w:rPr>
      <w:rFonts w:ascii="Times New Roman" w:eastAsia="Times New Roman" w:hAnsi="Times New Roman" w:cs="Times New Roman"/>
      <w:sz w:val="24"/>
      <w:szCs w:val="24"/>
    </w:rPr>
  </w:style>
  <w:style w:type="character" w:styleId="Hypertextovodkaz">
    <w:name w:val="Hyperlink"/>
    <w:uiPriority w:val="99"/>
    <w:rsid w:val="00A536EC"/>
    <w:rPr>
      <w:color w:val="0000FF"/>
      <w:u w:val="single"/>
    </w:rPr>
  </w:style>
  <w:style w:type="paragraph" w:customStyle="1" w:styleId="Default">
    <w:name w:val="Default"/>
    <w:rsid w:val="00A536EC"/>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9612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12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p.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zp.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E8D-660A-46A3-BCF2-EC4BAC3FB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9</Pages>
  <Words>3799</Words>
  <Characters>22420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26167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Dagmar Borecká</dc:creator>
  <cp:lastModifiedBy>Kristýna Bláhová</cp:lastModifiedBy>
  <cp:revision>122</cp:revision>
  <cp:lastPrinted>2015-01-12T08:35:00Z</cp:lastPrinted>
  <dcterms:created xsi:type="dcterms:W3CDTF">2015-01-08T08:36:00Z</dcterms:created>
  <dcterms:modified xsi:type="dcterms:W3CDTF">2015-03-25T13:09:00Z</dcterms:modified>
</cp:coreProperties>
</file>